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8384" w14:textId="412C985C" w:rsidR="00317DCB" w:rsidRDefault="00317DCB" w:rsidP="00317DCB">
      <w:pPr>
        <w:spacing w:after="480"/>
      </w:pPr>
      <w:r>
        <w:rPr>
          <w:noProof/>
        </w:rPr>
        <w:drawing>
          <wp:inline distT="0" distB="0" distL="0" distR="0" wp14:anchorId="437B0BFD" wp14:editId="6287D0FC">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9"/>
        <w:gridCol w:w="4910"/>
      </w:tblGrid>
      <w:tr w:rsidR="00317DCB" w14:paraId="0F359075" w14:textId="77777777" w:rsidTr="005D6C7A">
        <w:trPr>
          <w:tblHeader/>
        </w:trPr>
        <w:tc>
          <w:tcPr>
            <w:tcW w:w="3456" w:type="dxa"/>
            <w:tcBorders>
              <w:bottom w:val="single" w:sz="18" w:space="0" w:color="auto"/>
            </w:tcBorders>
          </w:tcPr>
          <w:p w14:paraId="7DBD2DBD" w14:textId="77777777" w:rsidR="00317DCB" w:rsidRPr="00B805DB" w:rsidRDefault="00317DCB" w:rsidP="005D6C7A">
            <w:pPr>
              <w:pStyle w:val="Heading1"/>
              <w:spacing w:after="240"/>
              <w:outlineLvl w:val="0"/>
            </w:pPr>
            <w:r>
              <w:t>Report f</w:t>
            </w:r>
            <w:r w:rsidRPr="00C869F3">
              <w:t>or:</w:t>
            </w:r>
          </w:p>
        </w:tc>
        <w:tc>
          <w:tcPr>
            <w:tcW w:w="5054" w:type="dxa"/>
            <w:tcBorders>
              <w:bottom w:val="single" w:sz="18" w:space="0" w:color="auto"/>
            </w:tcBorders>
          </w:tcPr>
          <w:p w14:paraId="5D909874" w14:textId="77777777" w:rsidR="00317DCB" w:rsidRPr="005E3A10" w:rsidRDefault="00317DCB" w:rsidP="005D6C7A">
            <w:pPr>
              <w:pStyle w:val="Heading1"/>
              <w:outlineLvl w:val="0"/>
              <w:rPr>
                <w:szCs w:val="24"/>
              </w:rPr>
            </w:pPr>
            <w:r w:rsidRPr="005E3A10">
              <w:t>Cabinet</w:t>
            </w:r>
          </w:p>
        </w:tc>
      </w:tr>
      <w:tr w:rsidR="00317DCB" w14:paraId="25FCA48E" w14:textId="77777777" w:rsidTr="005D6C7A">
        <w:tc>
          <w:tcPr>
            <w:tcW w:w="3456" w:type="dxa"/>
            <w:tcBorders>
              <w:top w:val="single" w:sz="18" w:space="0" w:color="auto"/>
            </w:tcBorders>
          </w:tcPr>
          <w:p w14:paraId="14F384B7" w14:textId="77777777" w:rsidR="00317DCB" w:rsidRPr="00C13A5F" w:rsidRDefault="00317DCB" w:rsidP="005D6C7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5D371A66" w14:textId="5345C6DC" w:rsidR="00317DCB" w:rsidRPr="005E3A10" w:rsidRDefault="00317DCB" w:rsidP="005D6C7A">
            <w:pPr>
              <w:rPr>
                <w:rFonts w:cs="Arial"/>
                <w:szCs w:val="24"/>
              </w:rPr>
            </w:pPr>
            <w:r>
              <w:rPr>
                <w:rFonts w:cs="Arial"/>
                <w:szCs w:val="24"/>
              </w:rPr>
              <w:t>16</w:t>
            </w:r>
            <w:r w:rsidRPr="00317DCB">
              <w:rPr>
                <w:rFonts w:cs="Arial"/>
                <w:szCs w:val="24"/>
                <w:vertAlign w:val="superscript"/>
              </w:rPr>
              <w:t>th</w:t>
            </w:r>
            <w:r>
              <w:rPr>
                <w:rFonts w:cs="Arial"/>
                <w:szCs w:val="24"/>
              </w:rPr>
              <w:t xml:space="preserve"> March 2023</w:t>
            </w:r>
          </w:p>
        </w:tc>
      </w:tr>
      <w:tr w:rsidR="00317DCB" w14:paraId="0E7B8674" w14:textId="77777777" w:rsidTr="005D6C7A">
        <w:tc>
          <w:tcPr>
            <w:tcW w:w="3456" w:type="dxa"/>
          </w:tcPr>
          <w:p w14:paraId="6841ABD5" w14:textId="77777777" w:rsidR="00317DCB" w:rsidRPr="00C13A5F" w:rsidRDefault="00317DCB" w:rsidP="005D6C7A">
            <w:pPr>
              <w:pStyle w:val="Infotext"/>
              <w:spacing w:after="240"/>
              <w:rPr>
                <w:rFonts w:ascii="Arial Black" w:hAnsi="Arial Black"/>
              </w:rPr>
            </w:pPr>
            <w:r w:rsidRPr="00C13A5F">
              <w:rPr>
                <w:rFonts w:ascii="Arial Black" w:hAnsi="Arial Black" w:cs="Arial"/>
              </w:rPr>
              <w:t>Subject:</w:t>
            </w:r>
          </w:p>
        </w:tc>
        <w:tc>
          <w:tcPr>
            <w:tcW w:w="5054" w:type="dxa"/>
          </w:tcPr>
          <w:p w14:paraId="72F08C89" w14:textId="77777777" w:rsidR="00317DCB" w:rsidRDefault="00317DCB" w:rsidP="005D6C7A">
            <w:pPr>
              <w:rPr>
                <w:rFonts w:cs="Arial"/>
                <w:szCs w:val="24"/>
              </w:rPr>
            </w:pPr>
            <w:bookmarkStart w:id="0" w:name="_Hlk129075742"/>
            <w:r w:rsidRPr="00815F7C">
              <w:rPr>
                <w:rFonts w:cs="Arial"/>
                <w:szCs w:val="24"/>
              </w:rPr>
              <w:t>Authority to Implement and administer Extra Support Schemes for Residents in 2023/24</w:t>
            </w:r>
          </w:p>
          <w:bookmarkEnd w:id="0"/>
          <w:p w14:paraId="3A69F8D3" w14:textId="6486B298" w:rsidR="00FD0AE8" w:rsidRPr="005E3A10" w:rsidRDefault="00FD0AE8" w:rsidP="00815F7C">
            <w:pPr>
              <w:rPr>
                <w:rFonts w:cs="Arial"/>
                <w:szCs w:val="24"/>
              </w:rPr>
            </w:pPr>
          </w:p>
        </w:tc>
      </w:tr>
      <w:tr w:rsidR="00317DCB" w14:paraId="43547058" w14:textId="77777777" w:rsidTr="005D6C7A">
        <w:tc>
          <w:tcPr>
            <w:tcW w:w="3456" w:type="dxa"/>
          </w:tcPr>
          <w:p w14:paraId="33E1D4C7" w14:textId="77777777" w:rsidR="00317DCB" w:rsidRPr="00C13A5F" w:rsidRDefault="00317DCB" w:rsidP="005D6C7A">
            <w:pPr>
              <w:pStyle w:val="Infotext"/>
              <w:spacing w:after="240"/>
              <w:rPr>
                <w:rFonts w:ascii="Arial Black" w:hAnsi="Arial Black" w:cs="Arial"/>
              </w:rPr>
            </w:pPr>
            <w:r w:rsidRPr="00C13A5F">
              <w:rPr>
                <w:rFonts w:ascii="Arial Black" w:hAnsi="Arial Black" w:cs="Arial"/>
              </w:rPr>
              <w:t>Key Decision:</w:t>
            </w:r>
          </w:p>
        </w:tc>
        <w:tc>
          <w:tcPr>
            <w:tcW w:w="5054" w:type="dxa"/>
          </w:tcPr>
          <w:p w14:paraId="6473A381" w14:textId="1D3C2C68" w:rsidR="00317DCB" w:rsidRPr="005E3A10" w:rsidRDefault="00317DCB" w:rsidP="00317DCB">
            <w:pPr>
              <w:pStyle w:val="Infotext"/>
              <w:rPr>
                <w:rFonts w:cs="Arial"/>
                <w:szCs w:val="24"/>
              </w:rPr>
            </w:pPr>
            <w:r w:rsidRPr="005E3A10">
              <w:rPr>
                <w:rFonts w:cs="Arial"/>
                <w:sz w:val="24"/>
                <w:szCs w:val="24"/>
              </w:rPr>
              <w:t xml:space="preserve">Yes </w:t>
            </w:r>
          </w:p>
        </w:tc>
      </w:tr>
      <w:tr w:rsidR="00317DCB" w14:paraId="2ADE390D" w14:textId="77777777" w:rsidTr="005D6C7A">
        <w:tc>
          <w:tcPr>
            <w:tcW w:w="3456" w:type="dxa"/>
          </w:tcPr>
          <w:p w14:paraId="1966A9B3" w14:textId="77777777" w:rsidR="00317DCB" w:rsidRPr="00C13A5F" w:rsidRDefault="00317DCB" w:rsidP="005D6C7A">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5F6C04C2" w14:textId="3761C6B8" w:rsidR="00317DCB" w:rsidRPr="00A961E8" w:rsidRDefault="00317DCB" w:rsidP="00317DCB">
            <w:pPr>
              <w:rPr>
                <w:bCs/>
                <w:szCs w:val="24"/>
              </w:rPr>
            </w:pPr>
            <w:r>
              <w:rPr>
                <w:bCs/>
                <w:szCs w:val="24"/>
              </w:rPr>
              <w:t xml:space="preserve">Dawn Calvert - </w:t>
            </w:r>
            <w:r w:rsidRPr="00A961E8">
              <w:rPr>
                <w:bCs/>
                <w:szCs w:val="24"/>
              </w:rPr>
              <w:t>Director of Finance</w:t>
            </w:r>
            <w:r>
              <w:rPr>
                <w:bCs/>
                <w:szCs w:val="24"/>
              </w:rPr>
              <w:t xml:space="preserve"> &amp; Assurance</w:t>
            </w:r>
          </w:p>
          <w:p w14:paraId="2DF854E9" w14:textId="77777777" w:rsidR="00317DCB" w:rsidRPr="005E3A10" w:rsidRDefault="00317DCB" w:rsidP="005D6C7A">
            <w:pPr>
              <w:pStyle w:val="Infotext"/>
              <w:rPr>
                <w:rFonts w:cs="Arial"/>
                <w:sz w:val="24"/>
                <w:szCs w:val="24"/>
              </w:rPr>
            </w:pPr>
          </w:p>
        </w:tc>
      </w:tr>
      <w:tr w:rsidR="00317DCB" w14:paraId="270A11EC" w14:textId="77777777" w:rsidTr="005D6C7A">
        <w:tc>
          <w:tcPr>
            <w:tcW w:w="3456" w:type="dxa"/>
          </w:tcPr>
          <w:p w14:paraId="2A3F695D" w14:textId="77777777" w:rsidR="00317DCB" w:rsidRPr="00C13A5F" w:rsidRDefault="00317DCB" w:rsidP="005D6C7A">
            <w:pPr>
              <w:pStyle w:val="Infotext"/>
              <w:spacing w:after="240"/>
              <w:rPr>
                <w:rFonts w:ascii="Arial Black" w:hAnsi="Arial Black"/>
              </w:rPr>
            </w:pPr>
            <w:r w:rsidRPr="00DB6C3D">
              <w:rPr>
                <w:rFonts w:ascii="Arial Black" w:hAnsi="Arial Black"/>
              </w:rPr>
              <w:t>Portfolio Holder:</w:t>
            </w:r>
          </w:p>
        </w:tc>
        <w:tc>
          <w:tcPr>
            <w:tcW w:w="5054" w:type="dxa"/>
          </w:tcPr>
          <w:p w14:paraId="4627E564" w14:textId="77777777" w:rsidR="00317DCB" w:rsidRPr="00DC7FD5" w:rsidRDefault="00317DCB" w:rsidP="00317DCB">
            <w:pPr>
              <w:pStyle w:val="Infotext"/>
              <w:rPr>
                <w:rFonts w:cs="Arial"/>
                <w:sz w:val="24"/>
                <w:szCs w:val="24"/>
              </w:rPr>
            </w:pPr>
            <w:r>
              <w:rPr>
                <w:sz w:val="24"/>
                <w:szCs w:val="24"/>
              </w:rPr>
              <w:t>Councillor David Ashton –</w:t>
            </w:r>
            <w:r w:rsidRPr="00DC7FD5">
              <w:rPr>
                <w:sz w:val="24"/>
                <w:szCs w:val="24"/>
              </w:rPr>
              <w:t xml:space="preserve"> </w:t>
            </w:r>
            <w:r>
              <w:rPr>
                <w:sz w:val="24"/>
                <w:szCs w:val="24"/>
              </w:rPr>
              <w:t>Portfolio Holder for Finance</w:t>
            </w:r>
            <w:r w:rsidRPr="00DC7FD5">
              <w:rPr>
                <w:sz w:val="24"/>
                <w:szCs w:val="24"/>
              </w:rPr>
              <w:t xml:space="preserve"> </w:t>
            </w:r>
            <w:r>
              <w:rPr>
                <w:sz w:val="24"/>
                <w:szCs w:val="24"/>
              </w:rPr>
              <w:t>&amp; Human Resources</w:t>
            </w:r>
          </w:p>
          <w:p w14:paraId="3BF0FC41" w14:textId="5A4FE598" w:rsidR="00317DCB" w:rsidRPr="005E3A10" w:rsidRDefault="00317DCB" w:rsidP="005D6C7A">
            <w:pPr>
              <w:pStyle w:val="Infotext"/>
              <w:rPr>
                <w:rFonts w:cs="Arial"/>
                <w:color w:val="FF0000"/>
                <w:sz w:val="24"/>
                <w:szCs w:val="24"/>
              </w:rPr>
            </w:pPr>
          </w:p>
        </w:tc>
      </w:tr>
      <w:tr w:rsidR="00317DCB" w14:paraId="12EB1A6F" w14:textId="77777777" w:rsidTr="005D6C7A">
        <w:tc>
          <w:tcPr>
            <w:tcW w:w="3456" w:type="dxa"/>
          </w:tcPr>
          <w:p w14:paraId="485E4913" w14:textId="77777777" w:rsidR="00317DCB" w:rsidRPr="00C13A5F" w:rsidRDefault="00317DCB" w:rsidP="005D6C7A">
            <w:pPr>
              <w:pStyle w:val="Infotext"/>
              <w:spacing w:after="240"/>
              <w:rPr>
                <w:rFonts w:ascii="Arial Black" w:hAnsi="Arial Black"/>
              </w:rPr>
            </w:pPr>
            <w:r w:rsidRPr="00DB6C3D">
              <w:rPr>
                <w:rFonts w:ascii="Arial Black" w:hAnsi="Arial Black"/>
              </w:rPr>
              <w:t>Exempt:</w:t>
            </w:r>
          </w:p>
        </w:tc>
        <w:tc>
          <w:tcPr>
            <w:tcW w:w="5054" w:type="dxa"/>
          </w:tcPr>
          <w:p w14:paraId="64263C89" w14:textId="0397F9C2" w:rsidR="00317DCB" w:rsidRPr="005E3A10" w:rsidRDefault="00317DCB" w:rsidP="005D6C7A">
            <w:pPr>
              <w:pStyle w:val="Infotext"/>
              <w:rPr>
                <w:rFonts w:cs="Arial"/>
                <w:sz w:val="24"/>
                <w:szCs w:val="24"/>
              </w:rPr>
            </w:pPr>
            <w:r w:rsidRPr="005E3A10">
              <w:rPr>
                <w:rFonts w:cs="Arial"/>
                <w:sz w:val="24"/>
                <w:szCs w:val="24"/>
              </w:rPr>
              <w:t>No</w:t>
            </w:r>
          </w:p>
          <w:p w14:paraId="5326CF4A" w14:textId="77777777" w:rsidR="00317DCB" w:rsidRPr="005E3A10" w:rsidRDefault="00317DCB" w:rsidP="00317DCB">
            <w:pPr>
              <w:pStyle w:val="Infotext"/>
              <w:rPr>
                <w:rFonts w:cs="Arial"/>
                <w:color w:val="FF0000"/>
                <w:sz w:val="24"/>
                <w:szCs w:val="24"/>
              </w:rPr>
            </w:pPr>
          </w:p>
        </w:tc>
      </w:tr>
      <w:tr w:rsidR="00317DCB" w14:paraId="3E7D7AF3" w14:textId="77777777" w:rsidTr="005D6C7A">
        <w:tc>
          <w:tcPr>
            <w:tcW w:w="3456" w:type="dxa"/>
          </w:tcPr>
          <w:p w14:paraId="6061D1EA" w14:textId="77777777" w:rsidR="00317DCB" w:rsidRPr="00C13A5F" w:rsidRDefault="00317DCB" w:rsidP="005D6C7A">
            <w:pPr>
              <w:pStyle w:val="Infotext"/>
              <w:spacing w:after="240"/>
              <w:rPr>
                <w:rFonts w:ascii="Arial Black" w:hAnsi="Arial Black"/>
              </w:rPr>
            </w:pPr>
            <w:r w:rsidRPr="00DB6C3D">
              <w:rPr>
                <w:rFonts w:ascii="Arial Black" w:hAnsi="Arial Black"/>
              </w:rPr>
              <w:t>Decision subject to Call-in:</w:t>
            </w:r>
          </w:p>
        </w:tc>
        <w:tc>
          <w:tcPr>
            <w:tcW w:w="5054" w:type="dxa"/>
          </w:tcPr>
          <w:p w14:paraId="236395FB" w14:textId="26988CB8" w:rsidR="00317DCB" w:rsidRPr="005E3A10" w:rsidRDefault="00317DCB" w:rsidP="00FD0AE8">
            <w:pPr>
              <w:pStyle w:val="Infotext"/>
              <w:rPr>
                <w:rFonts w:cs="Arial"/>
                <w:szCs w:val="24"/>
              </w:rPr>
            </w:pPr>
            <w:r w:rsidRPr="005E3A10">
              <w:rPr>
                <w:rFonts w:cs="Arial"/>
                <w:sz w:val="24"/>
                <w:szCs w:val="24"/>
              </w:rPr>
              <w:t xml:space="preserve">Yes </w:t>
            </w:r>
          </w:p>
        </w:tc>
      </w:tr>
      <w:tr w:rsidR="00317DCB" w14:paraId="35044A4C" w14:textId="77777777" w:rsidTr="005D6C7A">
        <w:tc>
          <w:tcPr>
            <w:tcW w:w="3456" w:type="dxa"/>
          </w:tcPr>
          <w:p w14:paraId="6EE2A207" w14:textId="77777777" w:rsidR="00317DCB" w:rsidRPr="00C13A5F" w:rsidRDefault="00317DCB" w:rsidP="005D6C7A">
            <w:pPr>
              <w:pStyle w:val="Infotext"/>
              <w:spacing w:after="240"/>
              <w:rPr>
                <w:rFonts w:ascii="Arial Black" w:hAnsi="Arial Black" w:cs="Arial"/>
              </w:rPr>
            </w:pPr>
            <w:r>
              <w:rPr>
                <w:rFonts w:ascii="Arial Black" w:hAnsi="Arial Black" w:cs="Arial"/>
              </w:rPr>
              <w:t>Wards affected:</w:t>
            </w:r>
          </w:p>
        </w:tc>
        <w:tc>
          <w:tcPr>
            <w:tcW w:w="5054" w:type="dxa"/>
          </w:tcPr>
          <w:p w14:paraId="42AE551E" w14:textId="1C729E76" w:rsidR="00317DCB" w:rsidRPr="00307F76" w:rsidRDefault="00FD0AE8" w:rsidP="005D6C7A">
            <w:pPr>
              <w:rPr>
                <w:rFonts w:cs="Arial"/>
                <w:b/>
                <w:color w:val="FF0000"/>
                <w:szCs w:val="24"/>
              </w:rPr>
            </w:pPr>
            <w:r>
              <w:rPr>
                <w:rFonts w:cs="Arial"/>
                <w:szCs w:val="24"/>
              </w:rPr>
              <w:t>All</w:t>
            </w:r>
          </w:p>
        </w:tc>
      </w:tr>
      <w:tr w:rsidR="00317DCB" w14:paraId="22FC750D" w14:textId="77777777" w:rsidTr="005D6C7A">
        <w:tc>
          <w:tcPr>
            <w:tcW w:w="3456" w:type="dxa"/>
          </w:tcPr>
          <w:p w14:paraId="00A31CC1" w14:textId="77777777" w:rsidR="00317DCB" w:rsidRPr="00C13A5F" w:rsidRDefault="00317DCB" w:rsidP="005D6C7A">
            <w:pPr>
              <w:pStyle w:val="Infotext"/>
              <w:spacing w:after="240"/>
              <w:rPr>
                <w:rFonts w:ascii="Arial Black" w:hAnsi="Arial Black" w:cs="Arial"/>
              </w:rPr>
            </w:pPr>
            <w:r w:rsidRPr="00C13A5F">
              <w:rPr>
                <w:rFonts w:ascii="Arial Black" w:hAnsi="Arial Black" w:cs="Arial"/>
              </w:rPr>
              <w:t>Enclosures:</w:t>
            </w:r>
          </w:p>
        </w:tc>
        <w:tc>
          <w:tcPr>
            <w:tcW w:w="5054" w:type="dxa"/>
          </w:tcPr>
          <w:p w14:paraId="7806411A" w14:textId="1B93FBE2" w:rsidR="00317DCB" w:rsidRPr="00FD0AE8" w:rsidRDefault="00A37F13" w:rsidP="005D6C7A">
            <w:pPr>
              <w:pStyle w:val="Infotext"/>
              <w:rPr>
                <w:color w:val="FF0000"/>
                <w:sz w:val="24"/>
                <w:szCs w:val="24"/>
                <w:highlight w:val="yellow"/>
              </w:rPr>
            </w:pPr>
            <w:r w:rsidRPr="00A37F13">
              <w:rPr>
                <w:rFonts w:cs="Arial"/>
                <w:sz w:val="24"/>
                <w:szCs w:val="24"/>
              </w:rPr>
              <w:t>None</w:t>
            </w:r>
          </w:p>
        </w:tc>
      </w:tr>
    </w:tbl>
    <w:p w14:paraId="17B5E6FF" w14:textId="4A23337D" w:rsidR="00317DCB" w:rsidRDefault="00317DCB"/>
    <w:p w14:paraId="07E70856" w14:textId="77777777" w:rsidR="00317DCB" w:rsidRDefault="00317DCB">
      <w:r>
        <w:br w:type="page"/>
      </w:r>
    </w:p>
    <w:p w14:paraId="0E983A73" w14:textId="77777777" w:rsidR="00317DCB" w:rsidRDefault="00317D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FA31E35" w14:textId="77777777" w:rsidTr="00FD0AE8">
        <w:tc>
          <w:tcPr>
            <w:tcW w:w="8309" w:type="dxa"/>
            <w:tcBorders>
              <w:top w:val="nil"/>
              <w:left w:val="nil"/>
              <w:right w:val="nil"/>
            </w:tcBorders>
          </w:tcPr>
          <w:p w14:paraId="2FA31E33" w14:textId="77777777" w:rsidR="00333FAA" w:rsidRDefault="00333FAA" w:rsidP="00A53B04">
            <w:pPr>
              <w:pStyle w:val="Heading1"/>
            </w:pPr>
            <w:r>
              <w:t>Section 1 – Summary and Recommendations</w:t>
            </w:r>
          </w:p>
          <w:p w14:paraId="2FA31E34" w14:textId="77777777" w:rsidR="00333FAA" w:rsidRDefault="00333FAA" w:rsidP="00A53B04"/>
        </w:tc>
      </w:tr>
      <w:tr w:rsidR="00333FAA" w14:paraId="2FA31E4D" w14:textId="77777777" w:rsidTr="00FD0AE8">
        <w:tc>
          <w:tcPr>
            <w:tcW w:w="8309" w:type="dxa"/>
          </w:tcPr>
          <w:p w14:paraId="6A6EA99A" w14:textId="65F88647" w:rsidR="004E2342" w:rsidRDefault="00AE0AC1" w:rsidP="00C0695B">
            <w:pPr>
              <w:jc w:val="both"/>
              <w:rPr>
                <w:rFonts w:cs="Arial"/>
                <w:szCs w:val="24"/>
                <w:lang w:eastAsia="en-GB"/>
              </w:rPr>
            </w:pPr>
            <w:r>
              <w:rPr>
                <w:rFonts w:cs="Arial"/>
                <w:szCs w:val="24"/>
                <w:lang w:eastAsia="en-GB"/>
              </w:rPr>
              <w:t xml:space="preserve">The </w:t>
            </w:r>
            <w:r w:rsidR="007972D8">
              <w:rPr>
                <w:rFonts w:cs="Arial"/>
                <w:szCs w:val="24"/>
                <w:lang w:eastAsia="en-GB"/>
              </w:rPr>
              <w:t xml:space="preserve">Government </w:t>
            </w:r>
            <w:r w:rsidR="00173A35" w:rsidRPr="00173A35">
              <w:rPr>
                <w:rFonts w:cs="Arial"/>
                <w:szCs w:val="24"/>
                <w:lang w:eastAsia="en-GB"/>
              </w:rPr>
              <w:t>announc</w:t>
            </w:r>
            <w:r w:rsidR="007972D8">
              <w:rPr>
                <w:rFonts w:cs="Arial"/>
                <w:szCs w:val="24"/>
                <w:lang w:eastAsia="en-GB"/>
              </w:rPr>
              <w:t>ed</w:t>
            </w:r>
            <w:r w:rsidR="00173A35" w:rsidRPr="00173A35">
              <w:rPr>
                <w:rFonts w:cs="Arial"/>
                <w:szCs w:val="24"/>
                <w:lang w:eastAsia="en-GB"/>
              </w:rPr>
              <w:t xml:space="preserve"> £100 million of additional funding for local authorities to support the most vulnerable households in England. </w:t>
            </w:r>
            <w:r w:rsidR="00CA3265">
              <w:rPr>
                <w:rFonts w:cs="Arial"/>
                <w:szCs w:val="24"/>
                <w:lang w:eastAsia="en-GB"/>
              </w:rPr>
              <w:t>Harrow’s</w:t>
            </w:r>
            <w:r w:rsidR="008D54EC">
              <w:rPr>
                <w:rFonts w:cs="Arial"/>
                <w:szCs w:val="24"/>
                <w:lang w:eastAsia="en-GB"/>
              </w:rPr>
              <w:t xml:space="preserve"> allocation of t</w:t>
            </w:r>
            <w:r w:rsidR="00173A35" w:rsidRPr="00173A35">
              <w:rPr>
                <w:rFonts w:cs="Arial"/>
                <w:szCs w:val="24"/>
                <w:lang w:eastAsia="en-GB"/>
              </w:rPr>
              <w:t>his funding will allow</w:t>
            </w:r>
            <w:r w:rsidR="002C7411">
              <w:rPr>
                <w:rFonts w:cs="Arial"/>
                <w:szCs w:val="24"/>
                <w:lang w:eastAsia="en-GB"/>
              </w:rPr>
              <w:t xml:space="preserve"> it</w:t>
            </w:r>
            <w:r w:rsidR="00173A35" w:rsidRPr="00173A35">
              <w:rPr>
                <w:rFonts w:cs="Arial"/>
                <w:szCs w:val="24"/>
                <w:lang w:eastAsia="en-GB"/>
              </w:rPr>
              <w:t xml:space="preserve"> to deliver additional support to the </w:t>
            </w:r>
            <w:r w:rsidR="00FA09BB">
              <w:rPr>
                <w:rFonts w:cs="Arial"/>
                <w:szCs w:val="24"/>
                <w:lang w:eastAsia="en-GB"/>
              </w:rPr>
              <w:t xml:space="preserve">13,000 </w:t>
            </w:r>
            <w:r w:rsidR="00173A35" w:rsidRPr="00173A35">
              <w:rPr>
                <w:rFonts w:cs="Arial"/>
                <w:szCs w:val="24"/>
                <w:lang w:eastAsia="en-GB"/>
              </w:rPr>
              <w:t xml:space="preserve">households </w:t>
            </w:r>
            <w:r w:rsidR="002C7411">
              <w:rPr>
                <w:rFonts w:cs="Arial"/>
                <w:szCs w:val="24"/>
                <w:lang w:eastAsia="en-GB"/>
              </w:rPr>
              <w:t xml:space="preserve">who are </w:t>
            </w:r>
            <w:r w:rsidR="00173A35" w:rsidRPr="00173A35">
              <w:rPr>
                <w:rFonts w:cs="Arial"/>
                <w:szCs w:val="24"/>
                <w:lang w:eastAsia="en-GB"/>
              </w:rPr>
              <w:t xml:space="preserve">already </w:t>
            </w:r>
            <w:r w:rsidR="003C580B">
              <w:rPr>
                <w:rFonts w:cs="Arial"/>
                <w:szCs w:val="24"/>
                <w:lang w:eastAsia="en-GB"/>
              </w:rPr>
              <w:t>in receipt of</w:t>
            </w:r>
            <w:r w:rsidR="00173A35" w:rsidRPr="00173A35">
              <w:rPr>
                <w:rFonts w:cs="Arial"/>
                <w:szCs w:val="24"/>
                <w:lang w:eastAsia="en-GB"/>
              </w:rPr>
              <w:t xml:space="preserve"> council tax support</w:t>
            </w:r>
            <w:r w:rsidR="00E20CD5">
              <w:rPr>
                <w:rFonts w:cs="Arial"/>
                <w:szCs w:val="24"/>
                <w:lang w:eastAsia="en-GB"/>
              </w:rPr>
              <w:t xml:space="preserve">, including both </w:t>
            </w:r>
            <w:r w:rsidR="001A6EB3">
              <w:rPr>
                <w:rFonts w:cs="Arial"/>
                <w:szCs w:val="24"/>
                <w:lang w:eastAsia="en-GB"/>
              </w:rPr>
              <w:t>working age and pensioner claimants of the support</w:t>
            </w:r>
            <w:r w:rsidR="00FA09BB">
              <w:rPr>
                <w:rFonts w:cs="Arial"/>
                <w:szCs w:val="24"/>
                <w:lang w:eastAsia="en-GB"/>
              </w:rPr>
              <w:t xml:space="preserve">. </w:t>
            </w:r>
            <w:r w:rsidR="00173A35" w:rsidRPr="00173A35">
              <w:rPr>
                <w:rFonts w:cs="Arial"/>
                <w:szCs w:val="24"/>
                <w:lang w:eastAsia="en-GB"/>
              </w:rPr>
              <w:t>The funding is for the 2023-24 financial year</w:t>
            </w:r>
            <w:r w:rsidR="00FC10A5">
              <w:rPr>
                <w:rFonts w:cs="Arial"/>
                <w:szCs w:val="24"/>
                <w:lang w:eastAsia="en-GB"/>
              </w:rPr>
              <w:t xml:space="preserve"> only</w:t>
            </w:r>
            <w:r w:rsidR="004E2342">
              <w:rPr>
                <w:rFonts w:cs="Arial"/>
                <w:szCs w:val="24"/>
                <w:lang w:eastAsia="en-GB"/>
              </w:rPr>
              <w:t>.</w:t>
            </w:r>
            <w:r w:rsidR="00C0695B">
              <w:rPr>
                <w:rFonts w:cs="Arial"/>
                <w:szCs w:val="24"/>
                <w:lang w:eastAsia="en-GB"/>
              </w:rPr>
              <w:t xml:space="preserve"> </w:t>
            </w:r>
            <w:r w:rsidR="004E2342">
              <w:rPr>
                <w:rFonts w:cs="Arial"/>
                <w:szCs w:val="24"/>
                <w:lang w:eastAsia="en-GB"/>
              </w:rPr>
              <w:t>This rep</w:t>
            </w:r>
            <w:r w:rsidR="00B009C1">
              <w:rPr>
                <w:rFonts w:cs="Arial"/>
                <w:szCs w:val="24"/>
                <w:lang w:eastAsia="en-GB"/>
              </w:rPr>
              <w:t>o</w:t>
            </w:r>
            <w:r w:rsidR="004E2342">
              <w:rPr>
                <w:rFonts w:cs="Arial"/>
                <w:szCs w:val="24"/>
                <w:lang w:eastAsia="en-GB"/>
              </w:rPr>
              <w:t xml:space="preserve">rt </w:t>
            </w:r>
            <w:r w:rsidR="00B009C1">
              <w:rPr>
                <w:rFonts w:cs="Arial"/>
                <w:szCs w:val="24"/>
                <w:lang w:eastAsia="en-GB"/>
              </w:rPr>
              <w:t>proposes a rebate scheme for pensioners for the financial year 2023/24 only.</w:t>
            </w:r>
          </w:p>
          <w:p w14:paraId="711CA316" w14:textId="72A9679E" w:rsidR="00C0695B" w:rsidRDefault="00C0695B" w:rsidP="00C0695B">
            <w:pPr>
              <w:jc w:val="both"/>
              <w:rPr>
                <w:rFonts w:cs="Arial"/>
                <w:szCs w:val="24"/>
                <w:lang w:eastAsia="en-GB"/>
              </w:rPr>
            </w:pPr>
          </w:p>
          <w:p w14:paraId="67F91680" w14:textId="74C3CF1C" w:rsidR="00C0695B" w:rsidRDefault="00C0695B" w:rsidP="00C0695B">
            <w:pPr>
              <w:jc w:val="both"/>
              <w:rPr>
                <w:rFonts w:cs="Arial"/>
                <w:szCs w:val="24"/>
                <w:lang w:eastAsia="en-GB"/>
              </w:rPr>
            </w:pPr>
            <w:r>
              <w:rPr>
                <w:rFonts w:cs="Arial"/>
                <w:szCs w:val="24"/>
                <w:lang w:eastAsia="en-GB"/>
              </w:rPr>
              <w:t xml:space="preserve">Additionally, </w:t>
            </w:r>
            <w:r w:rsidR="00317DCB">
              <w:rPr>
                <w:rFonts w:cs="Arial"/>
                <w:szCs w:val="24"/>
                <w:lang w:eastAsia="en-GB"/>
              </w:rPr>
              <w:t>this report</w:t>
            </w:r>
            <w:r w:rsidR="00FC4E5B">
              <w:rPr>
                <w:rFonts w:cs="Arial"/>
                <w:szCs w:val="24"/>
                <w:lang w:eastAsia="en-GB"/>
              </w:rPr>
              <w:t xml:space="preserve"> informs of the need for the local authority to administer the </w:t>
            </w:r>
            <w:r w:rsidR="002C23CE">
              <w:rPr>
                <w:rFonts w:cs="Arial"/>
                <w:szCs w:val="24"/>
                <w:lang w:eastAsia="en-GB"/>
              </w:rPr>
              <w:t xml:space="preserve">winter support </w:t>
            </w:r>
            <w:r w:rsidR="00FC4E5B" w:rsidRPr="00FC4E5B">
              <w:rPr>
                <w:rFonts w:cs="Arial"/>
                <w:szCs w:val="24"/>
                <w:lang w:eastAsia="en-GB"/>
              </w:rPr>
              <w:t xml:space="preserve">payment for </w:t>
            </w:r>
            <w:r w:rsidR="002C23CE">
              <w:rPr>
                <w:rFonts w:cs="Arial"/>
                <w:szCs w:val="24"/>
                <w:lang w:eastAsia="en-GB"/>
              </w:rPr>
              <w:t>eligible</w:t>
            </w:r>
            <w:r w:rsidR="00FC4E5B" w:rsidRPr="00FC4E5B">
              <w:rPr>
                <w:rFonts w:cs="Arial"/>
                <w:szCs w:val="24"/>
                <w:lang w:eastAsia="en-GB"/>
              </w:rPr>
              <w:t xml:space="preserve"> households that use alternative fuels like heating oil.</w:t>
            </w:r>
          </w:p>
          <w:p w14:paraId="16ED5019" w14:textId="77777777" w:rsidR="00FD0AE8" w:rsidRPr="003562B0" w:rsidRDefault="00FD0AE8" w:rsidP="00C0695B">
            <w:pPr>
              <w:jc w:val="both"/>
              <w:rPr>
                <w:rFonts w:cs="Arial"/>
                <w:szCs w:val="24"/>
                <w:lang w:eastAsia="en-GB"/>
              </w:rPr>
            </w:pPr>
          </w:p>
          <w:p w14:paraId="2FA31E3C" w14:textId="77777777" w:rsidR="005F4153" w:rsidRPr="005F4153" w:rsidRDefault="005F4153" w:rsidP="005F4153">
            <w:pPr>
              <w:outlineLvl w:val="1"/>
              <w:rPr>
                <w:rFonts w:cs="Arial"/>
                <w:b/>
                <w:bCs/>
                <w:color w:val="000000"/>
                <w:sz w:val="28"/>
                <w:szCs w:val="32"/>
              </w:rPr>
            </w:pPr>
            <w:r w:rsidRPr="005F4153">
              <w:rPr>
                <w:rFonts w:cs="Arial"/>
                <w:b/>
                <w:bCs/>
                <w:color w:val="000000"/>
                <w:sz w:val="28"/>
                <w:szCs w:val="32"/>
              </w:rPr>
              <w:t xml:space="preserve">Recommendations: </w:t>
            </w:r>
          </w:p>
          <w:p w14:paraId="2FA31E3E" w14:textId="66361608" w:rsidR="005F4153" w:rsidRPr="005F4153" w:rsidRDefault="00317DCB" w:rsidP="005F4153">
            <w:pPr>
              <w:ind w:right="-104"/>
              <w:rPr>
                <w:rFonts w:cs="Arial"/>
              </w:rPr>
            </w:pPr>
            <w:r>
              <w:rPr>
                <w:rFonts w:cs="Arial"/>
              </w:rPr>
              <w:t xml:space="preserve">Cabinet is requested to </w:t>
            </w:r>
            <w:r w:rsidR="005F4153" w:rsidRPr="005F4153">
              <w:rPr>
                <w:rFonts w:cs="Arial"/>
              </w:rPr>
              <w:t xml:space="preserve">consider the information given in this report and agree: </w:t>
            </w:r>
          </w:p>
          <w:p w14:paraId="51FFC02D" w14:textId="332D4791" w:rsidR="00C06207" w:rsidRPr="00C360EF" w:rsidRDefault="005F4153" w:rsidP="00C360EF">
            <w:pPr>
              <w:ind w:right="-104"/>
              <w:rPr>
                <w:rFonts w:cs="Arial"/>
              </w:rPr>
            </w:pPr>
            <w:r w:rsidRPr="005F4153">
              <w:rPr>
                <w:rFonts w:cs="Arial"/>
              </w:rPr>
              <w:t xml:space="preserve">  </w:t>
            </w:r>
          </w:p>
          <w:p w14:paraId="00F84806" w14:textId="46966C2C" w:rsidR="00764BCF" w:rsidRPr="00317DCB" w:rsidRDefault="00C06207" w:rsidP="00317DCB">
            <w:pPr>
              <w:pStyle w:val="ListParagraph"/>
              <w:numPr>
                <w:ilvl w:val="0"/>
                <w:numId w:val="16"/>
              </w:numPr>
              <w:ind w:right="72"/>
              <w:jc w:val="both"/>
              <w:rPr>
                <w:rFonts w:cs="Arial"/>
              </w:rPr>
            </w:pPr>
            <w:r w:rsidRPr="00192B23">
              <w:t xml:space="preserve">to </w:t>
            </w:r>
            <w:r w:rsidR="000224D8" w:rsidRPr="00192B23">
              <w:t xml:space="preserve">introduce a new </w:t>
            </w:r>
            <w:r w:rsidR="00FD0AE8" w:rsidRPr="00192B23">
              <w:t>one-off</w:t>
            </w:r>
            <w:r w:rsidR="007D7E0A" w:rsidRPr="00192B23">
              <w:t xml:space="preserve"> </w:t>
            </w:r>
            <w:r w:rsidR="000224D8" w:rsidRPr="00192B23">
              <w:t xml:space="preserve">Council Tax </w:t>
            </w:r>
            <w:r w:rsidR="00E946A8">
              <w:t>Reduction</w:t>
            </w:r>
            <w:r w:rsidR="007D7E0A" w:rsidRPr="00192B23">
              <w:t xml:space="preserve"> </w:t>
            </w:r>
            <w:r w:rsidR="009C2719">
              <w:t>for P</w:t>
            </w:r>
            <w:r w:rsidR="00B93D81" w:rsidRPr="00317DCB">
              <w:rPr>
                <w:rFonts w:cs="Arial"/>
              </w:rPr>
              <w:t>ensioners</w:t>
            </w:r>
            <w:r w:rsidR="007E298F" w:rsidRPr="00317DCB">
              <w:rPr>
                <w:rFonts w:cs="Arial"/>
              </w:rPr>
              <w:t xml:space="preserve"> </w:t>
            </w:r>
            <w:r w:rsidR="00317DCB" w:rsidRPr="00317DCB">
              <w:rPr>
                <w:rFonts w:cs="Arial"/>
              </w:rPr>
              <w:t>and Working</w:t>
            </w:r>
            <w:r w:rsidR="00E66835" w:rsidRPr="00317DCB">
              <w:rPr>
                <w:rFonts w:cs="Arial"/>
              </w:rPr>
              <w:t xml:space="preserve"> Age claimants i</w:t>
            </w:r>
            <w:r w:rsidR="00672362" w:rsidRPr="00317DCB">
              <w:rPr>
                <w:rFonts w:cs="Arial"/>
              </w:rPr>
              <w:t xml:space="preserve">n receipt of </w:t>
            </w:r>
            <w:r w:rsidR="002D7A6E" w:rsidRPr="00317DCB">
              <w:rPr>
                <w:rFonts w:cs="Arial"/>
              </w:rPr>
              <w:t xml:space="preserve">local </w:t>
            </w:r>
            <w:r w:rsidR="00672362" w:rsidRPr="00317DCB">
              <w:rPr>
                <w:rFonts w:cs="Arial"/>
              </w:rPr>
              <w:t>council tax support</w:t>
            </w:r>
            <w:r w:rsidR="002D7A6E" w:rsidRPr="00317DCB">
              <w:rPr>
                <w:rFonts w:cs="Arial"/>
              </w:rPr>
              <w:t xml:space="preserve"> (LCTS)</w:t>
            </w:r>
            <w:r w:rsidR="00672362" w:rsidRPr="00317DCB">
              <w:rPr>
                <w:rFonts w:cs="Arial"/>
              </w:rPr>
              <w:t xml:space="preserve"> as at 1/4/2023</w:t>
            </w:r>
            <w:r w:rsidR="00D96F04" w:rsidRPr="00317DCB">
              <w:rPr>
                <w:rFonts w:cs="Arial"/>
              </w:rPr>
              <w:t>.</w:t>
            </w:r>
            <w:r w:rsidR="00672362" w:rsidRPr="00317DCB">
              <w:rPr>
                <w:rFonts w:cs="Arial"/>
              </w:rPr>
              <w:t xml:space="preserve"> </w:t>
            </w:r>
            <w:r w:rsidR="00A20CA3" w:rsidRPr="00317DCB">
              <w:rPr>
                <w:rFonts w:cs="Arial"/>
              </w:rPr>
              <w:t xml:space="preserve">Pensioner </w:t>
            </w:r>
            <w:r w:rsidR="00AE14CC" w:rsidRPr="00317DCB">
              <w:rPr>
                <w:rFonts w:cs="Arial"/>
              </w:rPr>
              <w:t>&amp; working age</w:t>
            </w:r>
            <w:r w:rsidR="0045111B" w:rsidRPr="00317DCB">
              <w:rPr>
                <w:rFonts w:cs="Arial"/>
              </w:rPr>
              <w:t xml:space="preserve"> LCTS recipients </w:t>
            </w:r>
            <w:r w:rsidR="00A20CA3" w:rsidRPr="00317DCB">
              <w:rPr>
                <w:rFonts w:cs="Arial"/>
              </w:rPr>
              <w:t xml:space="preserve">will be eligible for a </w:t>
            </w:r>
            <w:r w:rsidR="00317DCB" w:rsidRPr="00317DCB">
              <w:rPr>
                <w:rFonts w:cs="Arial"/>
              </w:rPr>
              <w:t>one-off</w:t>
            </w:r>
            <w:r w:rsidR="00A20CA3" w:rsidRPr="00317DCB">
              <w:rPr>
                <w:rFonts w:cs="Arial"/>
              </w:rPr>
              <w:t xml:space="preserve"> grant as per </w:t>
            </w:r>
            <w:r w:rsidR="001A1F30" w:rsidRPr="00317DCB">
              <w:rPr>
                <w:rFonts w:cs="Arial"/>
              </w:rPr>
              <w:t>T</w:t>
            </w:r>
            <w:r w:rsidR="00A20CA3" w:rsidRPr="00317DCB">
              <w:rPr>
                <w:rFonts w:cs="Arial"/>
              </w:rPr>
              <w:t>able</w:t>
            </w:r>
            <w:r w:rsidR="0045111B" w:rsidRPr="00317DCB">
              <w:rPr>
                <w:rFonts w:cs="Arial"/>
              </w:rPr>
              <w:t>s 1 &amp;</w:t>
            </w:r>
            <w:r w:rsidR="00A20CA3" w:rsidRPr="00317DCB">
              <w:rPr>
                <w:rFonts w:cs="Arial"/>
              </w:rPr>
              <w:t xml:space="preserve"> </w:t>
            </w:r>
            <w:r w:rsidR="00887611" w:rsidRPr="00317DCB">
              <w:rPr>
                <w:rFonts w:cs="Arial"/>
              </w:rPr>
              <w:t>2</w:t>
            </w:r>
            <w:r w:rsidR="003E7CE6" w:rsidRPr="00317DCB">
              <w:rPr>
                <w:rFonts w:cs="Arial"/>
              </w:rPr>
              <w:t xml:space="preserve"> </w:t>
            </w:r>
            <w:r w:rsidR="00A20CA3" w:rsidRPr="00317DCB">
              <w:rPr>
                <w:rFonts w:cs="Arial"/>
              </w:rPr>
              <w:t>in this report.</w:t>
            </w:r>
            <w:r w:rsidR="00AA03F3" w:rsidRPr="00317DCB">
              <w:rPr>
                <w:rFonts w:cs="Arial"/>
              </w:rPr>
              <w:t xml:space="preserve"> </w:t>
            </w:r>
          </w:p>
          <w:p w14:paraId="79FB7235" w14:textId="77777777" w:rsidR="00E67C57" w:rsidRPr="00E67C57" w:rsidRDefault="00E67C57" w:rsidP="00E67C57">
            <w:pPr>
              <w:pStyle w:val="ListParagraph"/>
              <w:ind w:left="690" w:right="72"/>
              <w:jc w:val="both"/>
              <w:rPr>
                <w:rFonts w:cs="Arial"/>
              </w:rPr>
            </w:pPr>
          </w:p>
          <w:p w14:paraId="2FA31E49" w14:textId="69DBAA43" w:rsidR="00A8239A" w:rsidRPr="00317DCB" w:rsidRDefault="00260B55" w:rsidP="00317DCB">
            <w:pPr>
              <w:pStyle w:val="ListParagraph"/>
              <w:numPr>
                <w:ilvl w:val="0"/>
                <w:numId w:val="16"/>
              </w:numPr>
              <w:ind w:right="72"/>
              <w:jc w:val="both"/>
              <w:rPr>
                <w:rFonts w:cs="Arial"/>
              </w:rPr>
            </w:pPr>
            <w:bookmarkStart w:id="1" w:name="_Hlk88814852"/>
            <w:r>
              <w:t>t</w:t>
            </w:r>
            <w:r w:rsidR="00D8595F" w:rsidRPr="00192B23">
              <w:t xml:space="preserve">o authorise </w:t>
            </w:r>
            <w:r w:rsidR="005543F4">
              <w:t>the</w:t>
            </w:r>
            <w:r w:rsidR="00F04905">
              <w:t xml:space="preserve"> Director of Finance</w:t>
            </w:r>
            <w:r w:rsidR="00D8595F" w:rsidRPr="00192B23">
              <w:t xml:space="preserve"> </w:t>
            </w:r>
            <w:r w:rsidR="00ED20DF">
              <w:t>and Assurance</w:t>
            </w:r>
            <w:r w:rsidR="00002989">
              <w:t xml:space="preserve"> </w:t>
            </w:r>
            <w:r w:rsidR="00D8595F" w:rsidRPr="00192B23">
              <w:t>to</w:t>
            </w:r>
            <w:r w:rsidR="008F764E" w:rsidRPr="00192B23">
              <w:t xml:space="preserve"> administer awards </w:t>
            </w:r>
            <w:r w:rsidR="00317DCB" w:rsidRPr="00192B23">
              <w:t xml:space="preserve">under </w:t>
            </w:r>
            <w:r w:rsidR="00317DCB" w:rsidRPr="00317DCB">
              <w:rPr>
                <w:rFonts w:cs="Arial"/>
                <w:szCs w:val="24"/>
              </w:rPr>
              <w:t>the</w:t>
            </w:r>
            <w:r w:rsidR="00646849" w:rsidRPr="00317DCB">
              <w:rPr>
                <w:rFonts w:cs="Arial"/>
                <w:szCs w:val="24"/>
              </w:rPr>
              <w:t xml:space="preserve"> provisions of </w:t>
            </w:r>
            <w:r w:rsidR="008F764E" w:rsidRPr="00317DCB">
              <w:rPr>
                <w:rFonts w:cs="Arial"/>
                <w:szCs w:val="24"/>
              </w:rPr>
              <w:t>Section 13A(1)(c)</w:t>
            </w:r>
            <w:bookmarkEnd w:id="1"/>
            <w:r w:rsidR="00646849" w:rsidRPr="00317DCB">
              <w:rPr>
                <w:rFonts w:cs="Arial"/>
                <w:szCs w:val="24"/>
              </w:rPr>
              <w:t xml:space="preserve"> </w:t>
            </w:r>
            <w:r w:rsidR="00ED0CB8" w:rsidRPr="00317DCB">
              <w:rPr>
                <w:rFonts w:cs="Arial"/>
                <w:szCs w:val="24"/>
              </w:rPr>
              <w:t>of the Local Government Finance Act 1992</w:t>
            </w:r>
            <w:r w:rsidR="00BA4F00" w:rsidRPr="00317DCB">
              <w:rPr>
                <w:rFonts w:cs="Arial"/>
                <w:szCs w:val="24"/>
              </w:rPr>
              <w:t xml:space="preserve"> (as amended by the Local Government Finance Act 2012)</w:t>
            </w:r>
            <w:r w:rsidR="00C72756" w:rsidRPr="00317DCB">
              <w:rPr>
                <w:rFonts w:cs="Arial"/>
                <w:szCs w:val="24"/>
              </w:rPr>
              <w:t>, in respect of the Council Tax reduction for Pensioners &amp; Working Age claimants</w:t>
            </w:r>
          </w:p>
          <w:p w14:paraId="0A43A059" w14:textId="77777777" w:rsidR="0051521F" w:rsidRPr="0051521F" w:rsidRDefault="0051521F" w:rsidP="0051521F">
            <w:pPr>
              <w:ind w:left="690" w:right="72"/>
              <w:jc w:val="both"/>
              <w:rPr>
                <w:rFonts w:cs="Arial"/>
              </w:rPr>
            </w:pPr>
          </w:p>
          <w:p w14:paraId="0F3F3893" w14:textId="5A41CE69" w:rsidR="0051521F" w:rsidRPr="00317DCB" w:rsidRDefault="00260B55" w:rsidP="00317DCB">
            <w:pPr>
              <w:pStyle w:val="ListParagraph"/>
              <w:numPr>
                <w:ilvl w:val="0"/>
                <w:numId w:val="16"/>
              </w:numPr>
              <w:ind w:right="72"/>
              <w:jc w:val="both"/>
              <w:rPr>
                <w:rFonts w:cs="Arial"/>
              </w:rPr>
            </w:pPr>
            <w:r w:rsidRPr="00317DCB">
              <w:rPr>
                <w:rFonts w:cs="Arial"/>
              </w:rPr>
              <w:t>t</w:t>
            </w:r>
            <w:r w:rsidR="00E5153E" w:rsidRPr="00317DCB">
              <w:rPr>
                <w:rFonts w:cs="Arial"/>
              </w:rPr>
              <w:t xml:space="preserve">o note the </w:t>
            </w:r>
            <w:r w:rsidR="00E67C57" w:rsidRPr="00317DCB">
              <w:rPr>
                <w:rFonts w:cs="Arial"/>
              </w:rPr>
              <w:t xml:space="preserve">need to </w:t>
            </w:r>
            <w:r w:rsidR="00E5153E" w:rsidRPr="00317DCB">
              <w:rPr>
                <w:rFonts w:cs="Arial"/>
              </w:rPr>
              <w:t xml:space="preserve">award the Alternative Fuel </w:t>
            </w:r>
            <w:r w:rsidR="00C221F0" w:rsidRPr="00317DCB">
              <w:rPr>
                <w:rFonts w:cs="Arial"/>
              </w:rPr>
              <w:t xml:space="preserve">Support </w:t>
            </w:r>
            <w:r w:rsidR="00E5153E" w:rsidRPr="00317DCB">
              <w:rPr>
                <w:rFonts w:cs="Arial"/>
              </w:rPr>
              <w:t>Pa</w:t>
            </w:r>
            <w:r w:rsidR="004607D4" w:rsidRPr="00317DCB">
              <w:rPr>
                <w:rFonts w:cs="Arial"/>
              </w:rPr>
              <w:t>yments</w:t>
            </w:r>
            <w:r w:rsidR="00E5153E" w:rsidRPr="00317DCB">
              <w:rPr>
                <w:rFonts w:cs="Arial"/>
              </w:rPr>
              <w:t xml:space="preserve"> to all qualifying households</w:t>
            </w:r>
            <w:r w:rsidR="00C221F0" w:rsidRPr="00317DCB">
              <w:rPr>
                <w:rFonts w:cs="Arial"/>
              </w:rPr>
              <w:t xml:space="preserve"> and to authorise the administration of the scheme on behalf of Government.</w:t>
            </w:r>
          </w:p>
          <w:p w14:paraId="2FA31E4A" w14:textId="77777777" w:rsidR="005F4153" w:rsidRPr="00192B23" w:rsidRDefault="005F4153" w:rsidP="005F4153">
            <w:pPr>
              <w:ind w:left="720" w:right="72"/>
              <w:rPr>
                <w:rFonts w:cs="Arial"/>
              </w:rPr>
            </w:pPr>
          </w:p>
          <w:p w14:paraId="2FA31E4B" w14:textId="1C7D50B3" w:rsidR="005F4153" w:rsidRPr="00317DCB" w:rsidRDefault="005F4153" w:rsidP="005F4153">
            <w:pPr>
              <w:rPr>
                <w:color w:val="000000"/>
                <w:sz w:val="28"/>
                <w:szCs w:val="22"/>
              </w:rPr>
            </w:pPr>
            <w:r w:rsidRPr="00317DCB">
              <w:rPr>
                <w:b/>
                <w:color w:val="000000"/>
                <w:sz w:val="28"/>
                <w:szCs w:val="22"/>
              </w:rPr>
              <w:t>Reason</w:t>
            </w:r>
            <w:r w:rsidR="00317DCB" w:rsidRPr="00317DCB">
              <w:rPr>
                <w:b/>
                <w:color w:val="000000"/>
                <w:sz w:val="28"/>
                <w:szCs w:val="22"/>
              </w:rPr>
              <w:t>: (</w:t>
            </w:r>
            <w:r w:rsidRPr="00317DCB">
              <w:rPr>
                <w:b/>
                <w:color w:val="000000"/>
                <w:sz w:val="28"/>
                <w:szCs w:val="22"/>
              </w:rPr>
              <w:t xml:space="preserve">For recommendations)  </w:t>
            </w:r>
          </w:p>
          <w:p w14:paraId="2FA31E4C" w14:textId="3522A08A" w:rsidR="00333FAA" w:rsidRDefault="005F4153" w:rsidP="00F41E43">
            <w:pPr>
              <w:rPr>
                <w:rFonts w:cs="Arial"/>
              </w:rPr>
            </w:pPr>
            <w:r w:rsidRPr="005F4153">
              <w:t xml:space="preserve">To fulfil the </w:t>
            </w:r>
            <w:r w:rsidR="00317DCB" w:rsidRPr="005F4153">
              <w:t xml:space="preserve">Council’s obligations </w:t>
            </w:r>
            <w:r w:rsidR="00317DCB">
              <w:t>under</w:t>
            </w:r>
            <w:r w:rsidR="007C7EFB">
              <w:t xml:space="preserve"> </w:t>
            </w:r>
            <w:r w:rsidR="00391CC9">
              <w:t>the relevant guidance’s issued</w:t>
            </w:r>
            <w:r w:rsidR="00192B23">
              <w:t>.</w:t>
            </w:r>
          </w:p>
        </w:tc>
      </w:tr>
    </w:tbl>
    <w:p w14:paraId="182560CD" w14:textId="77777777" w:rsidR="00FA55D8" w:rsidRDefault="00FA55D8" w:rsidP="00333FAA">
      <w:pPr>
        <w:pStyle w:val="Heading1"/>
      </w:pPr>
    </w:p>
    <w:p w14:paraId="2FA31E50" w14:textId="0B6E047E" w:rsidR="00333FAA" w:rsidRDefault="00333FAA" w:rsidP="00333FAA">
      <w:pPr>
        <w:pStyle w:val="Heading1"/>
      </w:pPr>
      <w:r>
        <w:t>Section 2 – Report</w:t>
      </w:r>
      <w:r w:rsidR="004140CE">
        <w:t xml:space="preserve"> </w:t>
      </w:r>
    </w:p>
    <w:p w14:paraId="2FA31E52" w14:textId="77777777" w:rsidR="005F4153" w:rsidRPr="005F4153" w:rsidRDefault="005F4153" w:rsidP="005F4153">
      <w:pPr>
        <w:outlineLvl w:val="1"/>
        <w:rPr>
          <w:rFonts w:cs="Arial"/>
          <w:b/>
          <w:bCs/>
          <w:color w:val="000000"/>
          <w:sz w:val="28"/>
          <w:szCs w:val="32"/>
        </w:rPr>
      </w:pPr>
      <w:r w:rsidRPr="005F4153">
        <w:rPr>
          <w:rFonts w:cs="Arial"/>
          <w:b/>
          <w:bCs/>
          <w:color w:val="000000"/>
          <w:sz w:val="28"/>
          <w:szCs w:val="32"/>
        </w:rPr>
        <w:t>Introductory paragraph</w:t>
      </w:r>
    </w:p>
    <w:p w14:paraId="2FA31E53" w14:textId="77777777" w:rsidR="005F4153" w:rsidRPr="005F4153" w:rsidRDefault="005F4153" w:rsidP="005F4153"/>
    <w:p w14:paraId="2FA31E8A" w14:textId="1B8BD8D9" w:rsidR="00A8239A" w:rsidRPr="00E9029F" w:rsidRDefault="0077006D" w:rsidP="00A8239A">
      <w:pPr>
        <w:ind w:left="720" w:hanging="720"/>
        <w:jc w:val="both"/>
        <w:rPr>
          <w:rFonts w:cs="Arial"/>
          <w:bCs/>
          <w:u w:val="single"/>
        </w:rPr>
      </w:pPr>
      <w:r w:rsidRPr="00E9029F">
        <w:rPr>
          <w:rFonts w:cs="Arial"/>
          <w:bCs/>
          <w:u w:val="single"/>
        </w:rPr>
        <w:t xml:space="preserve">Council </w:t>
      </w:r>
      <w:r w:rsidR="000C4FDE" w:rsidRPr="00E9029F">
        <w:rPr>
          <w:rFonts w:cs="Arial"/>
          <w:bCs/>
          <w:u w:val="single"/>
        </w:rPr>
        <w:t>Tax Support Fund for 2023/24</w:t>
      </w:r>
    </w:p>
    <w:p w14:paraId="6D3ED537" w14:textId="77777777" w:rsidR="00D05E4D" w:rsidRDefault="00D05E4D" w:rsidP="00A8239A">
      <w:pPr>
        <w:ind w:left="720" w:hanging="720"/>
        <w:jc w:val="both"/>
        <w:rPr>
          <w:rFonts w:cs="Arial"/>
          <w:b/>
        </w:rPr>
      </w:pPr>
    </w:p>
    <w:p w14:paraId="0B94B771" w14:textId="6A03ECD1" w:rsidR="00847069" w:rsidRDefault="00040015" w:rsidP="00040015">
      <w:pPr>
        <w:ind w:left="720" w:hanging="720"/>
        <w:jc w:val="both"/>
      </w:pPr>
      <w:r>
        <w:t>2.1</w:t>
      </w:r>
      <w:r>
        <w:tab/>
      </w:r>
      <w:r w:rsidR="0051521F">
        <w:t xml:space="preserve">The </w:t>
      </w:r>
      <w:r w:rsidR="00583C91">
        <w:t xml:space="preserve">Government </w:t>
      </w:r>
      <w:r w:rsidR="00FC3DE0" w:rsidRPr="00265F4C">
        <w:t>announc</w:t>
      </w:r>
      <w:r w:rsidR="00583C91">
        <w:t>ed</w:t>
      </w:r>
      <w:r w:rsidR="00FC3DE0" w:rsidRPr="00265F4C">
        <w:t xml:space="preserve"> £100 million of additional funding for local</w:t>
      </w:r>
      <w:r w:rsidR="00265F4C">
        <w:t xml:space="preserve"> </w:t>
      </w:r>
      <w:r w:rsidR="00583C91">
        <w:t>authorities</w:t>
      </w:r>
      <w:r>
        <w:t xml:space="preserve"> </w:t>
      </w:r>
      <w:r w:rsidR="00FC3DE0" w:rsidRPr="00265F4C">
        <w:t>to support the most vulnerable households in England.</w:t>
      </w:r>
      <w:r w:rsidR="00847069">
        <w:t xml:space="preserve"> </w:t>
      </w:r>
      <w:r w:rsidR="009A1726">
        <w:t xml:space="preserve">This is to </w:t>
      </w:r>
      <w:r w:rsidR="00FD0AE8">
        <w:t xml:space="preserve">recognise </w:t>
      </w:r>
      <w:r w:rsidR="00FD0AE8" w:rsidRPr="003A32FC">
        <w:t>the</w:t>
      </w:r>
      <w:r w:rsidR="003A32FC" w:rsidRPr="003A32FC">
        <w:t xml:space="preserve"> impact of rising bills</w:t>
      </w:r>
      <w:r w:rsidR="009A1726">
        <w:t>.</w:t>
      </w:r>
      <w:r w:rsidR="000D7938">
        <w:t xml:space="preserve"> Out of the £100m, Harrow was allocated </w:t>
      </w:r>
      <w:r w:rsidR="001E39DB">
        <w:t>£346k</w:t>
      </w:r>
      <w:r w:rsidR="00847069">
        <w:t>.</w:t>
      </w:r>
    </w:p>
    <w:p w14:paraId="477C0DF5" w14:textId="77777777" w:rsidR="00847069" w:rsidRDefault="00847069" w:rsidP="00847069">
      <w:pPr>
        <w:ind w:left="720" w:hanging="720"/>
        <w:jc w:val="both"/>
      </w:pPr>
    </w:p>
    <w:p w14:paraId="7B17092A" w14:textId="6C669994" w:rsidR="003A32FC" w:rsidRDefault="00040015" w:rsidP="00040015">
      <w:pPr>
        <w:ind w:left="720" w:hanging="720"/>
        <w:jc w:val="both"/>
      </w:pPr>
      <w:r>
        <w:t>2.2</w:t>
      </w:r>
      <w:r>
        <w:tab/>
      </w:r>
      <w:r w:rsidR="00090F0E">
        <w:t xml:space="preserve">This new grant funding will </w:t>
      </w:r>
      <w:r w:rsidR="00001336">
        <w:t xml:space="preserve">need to be used in </w:t>
      </w:r>
      <w:r w:rsidR="003A32FC" w:rsidRPr="003A32FC">
        <w:t>2023-24 for</w:t>
      </w:r>
      <w:r w:rsidR="00001336">
        <w:t xml:space="preserve"> Harrow</w:t>
      </w:r>
      <w:r w:rsidR="003A32FC" w:rsidRPr="003A32FC">
        <w:t xml:space="preserve"> to support economically vulnerable households in their area with council tax payments</w:t>
      </w:r>
      <w:r w:rsidR="00001336">
        <w:t>.</w:t>
      </w:r>
    </w:p>
    <w:p w14:paraId="371EB8C7" w14:textId="30A3876E" w:rsidR="00843FFC" w:rsidRDefault="00843FFC" w:rsidP="00040015">
      <w:pPr>
        <w:ind w:left="720" w:hanging="720"/>
        <w:jc w:val="both"/>
      </w:pPr>
    </w:p>
    <w:p w14:paraId="0C8F5856" w14:textId="0C529FD7" w:rsidR="00843FFC" w:rsidRDefault="00843FFC" w:rsidP="00040015">
      <w:pPr>
        <w:ind w:left="720" w:hanging="720"/>
        <w:jc w:val="both"/>
      </w:pPr>
      <w:r>
        <w:t>2.3</w:t>
      </w:r>
      <w:r>
        <w:tab/>
      </w:r>
      <w:r w:rsidRPr="003C4426">
        <w:t xml:space="preserve">Local authorities are required to </w:t>
      </w:r>
      <w:r>
        <w:t>have</w:t>
      </w:r>
      <w:r w:rsidRPr="003C4426">
        <w:t xml:space="preserve"> in place LCTS schemes to offer council tax reductions to those facing financial hardship and will be preparing their schemes for 2023-24 by the statutory deadline of 11 March</w:t>
      </w:r>
      <w:r w:rsidR="0031401D">
        <w:t xml:space="preserve"> 2023</w:t>
      </w:r>
      <w:r w:rsidRPr="003C4426">
        <w:t>.</w:t>
      </w:r>
      <w:r w:rsidRPr="00803215">
        <w:rPr>
          <w:rFonts w:ascii="GDS Transport" w:hAnsi="GDS Transport"/>
          <w:color w:val="0B0C0C"/>
          <w:szCs w:val="24"/>
          <w:lang w:val="en" w:eastAsia="en-GB"/>
        </w:rPr>
        <w:t xml:space="preserve"> </w:t>
      </w:r>
      <w:r w:rsidRPr="00055C35">
        <w:rPr>
          <w:rFonts w:asciiTheme="minorBidi" w:hAnsiTheme="minorBidi" w:cstheme="minorBidi"/>
          <w:color w:val="0B0C0C"/>
          <w:szCs w:val="24"/>
          <w:lang w:val="en" w:eastAsia="en-GB"/>
        </w:rPr>
        <w:t>To supplement this local support</w:t>
      </w:r>
      <w:r w:rsidR="0068067A">
        <w:rPr>
          <w:rFonts w:asciiTheme="minorBidi" w:hAnsiTheme="minorBidi" w:cstheme="minorBidi"/>
          <w:color w:val="0B0C0C"/>
          <w:szCs w:val="24"/>
          <w:lang w:val="en" w:eastAsia="en-GB"/>
        </w:rPr>
        <w:t>,</w:t>
      </w:r>
      <w:r w:rsidR="0043352A">
        <w:rPr>
          <w:rFonts w:asciiTheme="minorBidi" w:hAnsiTheme="minorBidi" w:cstheme="minorBidi"/>
          <w:color w:val="0B0C0C"/>
          <w:szCs w:val="24"/>
          <w:lang w:val="en" w:eastAsia="en-GB"/>
        </w:rPr>
        <w:t xml:space="preserve"> </w:t>
      </w:r>
      <w:r w:rsidR="00275633">
        <w:rPr>
          <w:rFonts w:asciiTheme="minorBidi" w:hAnsiTheme="minorBidi" w:cstheme="minorBidi"/>
          <w:color w:val="0B0C0C"/>
          <w:szCs w:val="24"/>
          <w:lang w:val="en" w:eastAsia="en-GB"/>
        </w:rPr>
        <w:t>in</w:t>
      </w:r>
      <w:r w:rsidR="00B43BD5">
        <w:rPr>
          <w:rFonts w:asciiTheme="minorBidi" w:hAnsiTheme="minorBidi" w:cstheme="minorBidi"/>
          <w:color w:val="0B0C0C"/>
          <w:szCs w:val="24"/>
          <w:lang w:val="en" w:eastAsia="en-GB"/>
        </w:rPr>
        <w:t xml:space="preserve"> the</w:t>
      </w:r>
      <w:r w:rsidR="00275633">
        <w:rPr>
          <w:rFonts w:asciiTheme="minorBidi" w:hAnsiTheme="minorBidi" w:cstheme="minorBidi"/>
          <w:color w:val="0B0C0C"/>
          <w:szCs w:val="24"/>
          <w:lang w:val="en" w:eastAsia="en-GB"/>
        </w:rPr>
        <w:t xml:space="preserve"> </w:t>
      </w:r>
      <w:r w:rsidR="0043352A">
        <w:rPr>
          <w:rFonts w:asciiTheme="minorBidi" w:hAnsiTheme="minorBidi" w:cstheme="minorBidi"/>
          <w:color w:val="0B0C0C"/>
          <w:szCs w:val="24"/>
          <w:lang w:val="en" w:eastAsia="en-GB"/>
        </w:rPr>
        <w:t>Government’s</w:t>
      </w:r>
      <w:r w:rsidR="00275633">
        <w:rPr>
          <w:rFonts w:asciiTheme="minorBidi" w:hAnsiTheme="minorBidi" w:cstheme="minorBidi"/>
          <w:color w:val="0B0C0C"/>
          <w:szCs w:val="24"/>
          <w:lang w:val="en" w:eastAsia="en-GB"/>
        </w:rPr>
        <w:t xml:space="preserve"> Council Tax Support Fund</w:t>
      </w:r>
      <w:r w:rsidR="00E00484">
        <w:rPr>
          <w:rFonts w:asciiTheme="minorBidi" w:hAnsiTheme="minorBidi" w:cstheme="minorBidi"/>
          <w:color w:val="0B0C0C"/>
          <w:szCs w:val="24"/>
          <w:lang w:val="en" w:eastAsia="en-GB"/>
        </w:rPr>
        <w:t xml:space="preserve"> Guidance for 2023/24</w:t>
      </w:r>
      <w:r w:rsidR="00267207">
        <w:rPr>
          <w:rFonts w:asciiTheme="minorBidi" w:hAnsiTheme="minorBidi" w:cstheme="minorBidi"/>
          <w:color w:val="0B0C0C"/>
          <w:szCs w:val="24"/>
          <w:lang w:val="en" w:eastAsia="en-GB"/>
        </w:rPr>
        <w:t xml:space="preserve"> dated the 23 December 2022</w:t>
      </w:r>
      <w:r w:rsidR="0068067A">
        <w:rPr>
          <w:rFonts w:asciiTheme="minorBidi" w:hAnsiTheme="minorBidi" w:cstheme="minorBidi"/>
          <w:color w:val="0B0C0C"/>
          <w:szCs w:val="24"/>
          <w:lang w:val="en" w:eastAsia="en-GB"/>
        </w:rPr>
        <w:t xml:space="preserve"> </w:t>
      </w:r>
      <w:r w:rsidR="00E00484" w:rsidRPr="00BD79A0">
        <w:rPr>
          <w:rFonts w:asciiTheme="minorBidi" w:hAnsiTheme="minorBidi" w:cstheme="minorBidi"/>
          <w:b/>
          <w:bCs/>
          <w:color w:val="0B0C0C"/>
          <w:szCs w:val="24"/>
          <w:lang w:val="en" w:eastAsia="en-GB"/>
        </w:rPr>
        <w:t>(</w:t>
      </w:r>
      <w:r w:rsidR="00E00484">
        <w:rPr>
          <w:rFonts w:asciiTheme="minorBidi" w:hAnsiTheme="minorBidi" w:cstheme="minorBidi"/>
          <w:b/>
          <w:bCs/>
          <w:color w:val="0B0C0C"/>
          <w:szCs w:val="24"/>
          <w:lang w:val="en" w:eastAsia="en-GB"/>
        </w:rPr>
        <w:t xml:space="preserve">the </w:t>
      </w:r>
      <w:r w:rsidR="00E00484" w:rsidRPr="00BD79A0">
        <w:rPr>
          <w:rFonts w:asciiTheme="minorBidi" w:hAnsiTheme="minorBidi" w:cstheme="minorBidi"/>
          <w:b/>
          <w:bCs/>
          <w:color w:val="0B0C0C"/>
          <w:szCs w:val="24"/>
          <w:lang w:val="en" w:eastAsia="en-GB"/>
        </w:rPr>
        <w:t>Guidance</w:t>
      </w:r>
      <w:r w:rsidR="00267207">
        <w:rPr>
          <w:rFonts w:asciiTheme="minorBidi" w:hAnsiTheme="minorBidi" w:cstheme="minorBidi"/>
          <w:b/>
          <w:bCs/>
          <w:color w:val="0B0C0C"/>
          <w:szCs w:val="24"/>
          <w:lang w:val="en" w:eastAsia="en-GB"/>
        </w:rPr>
        <w:t>),</w:t>
      </w:r>
      <w:r w:rsidRPr="00055C35">
        <w:rPr>
          <w:rFonts w:asciiTheme="minorBidi" w:hAnsiTheme="minorBidi" w:cstheme="minorBidi"/>
          <w:color w:val="0B0C0C"/>
          <w:szCs w:val="24"/>
          <w:lang w:val="en" w:eastAsia="en-GB"/>
        </w:rPr>
        <w:t xml:space="preserve"> the </w:t>
      </w:r>
      <w:r w:rsidR="00E154D3">
        <w:rPr>
          <w:rFonts w:asciiTheme="minorBidi" w:hAnsiTheme="minorBidi" w:cstheme="minorBidi"/>
          <w:color w:val="0B0C0C"/>
          <w:szCs w:val="24"/>
          <w:lang w:val="en" w:eastAsia="en-GB"/>
        </w:rPr>
        <w:t>G</w:t>
      </w:r>
      <w:r w:rsidRPr="00055C35">
        <w:rPr>
          <w:rFonts w:asciiTheme="minorBidi" w:hAnsiTheme="minorBidi" w:cstheme="minorBidi"/>
          <w:color w:val="0B0C0C"/>
          <w:szCs w:val="24"/>
          <w:lang w:val="en" w:eastAsia="en-GB"/>
        </w:rPr>
        <w:t>overnment expects Harrow will use their grant allocation to fund further reductions in the council tax liability of individuals receiving LCTS with an outstanding council tax liability.</w:t>
      </w:r>
    </w:p>
    <w:p w14:paraId="699FDBD3" w14:textId="77777777" w:rsidR="00556DD9" w:rsidRDefault="00556DD9" w:rsidP="000439C0">
      <w:pPr>
        <w:ind w:left="720" w:hanging="720"/>
        <w:jc w:val="both"/>
      </w:pPr>
    </w:p>
    <w:p w14:paraId="7FC35C16" w14:textId="4141B92C" w:rsidR="00FC3DE0" w:rsidRDefault="00040015" w:rsidP="00040015">
      <w:pPr>
        <w:ind w:left="720" w:hanging="720"/>
        <w:jc w:val="both"/>
      </w:pPr>
      <w:r>
        <w:t>2.</w:t>
      </w:r>
      <w:r w:rsidR="00843FFC">
        <w:t>4</w:t>
      </w:r>
      <w:r>
        <w:tab/>
      </w:r>
      <w:r w:rsidR="00C54540">
        <w:t xml:space="preserve">Harrow </w:t>
      </w:r>
      <w:r w:rsidR="0061022D">
        <w:t xml:space="preserve">will also </w:t>
      </w:r>
      <w:r w:rsidR="00087BC9">
        <w:t xml:space="preserve">have </w:t>
      </w:r>
      <w:r w:rsidR="0061022D">
        <w:t xml:space="preserve">the </w:t>
      </w:r>
      <w:r w:rsidR="00FC3DE0" w:rsidRPr="00265F4C">
        <w:t>flexibility to</w:t>
      </w:r>
      <w:r w:rsidR="00C54540">
        <w:t xml:space="preserve"> </w:t>
      </w:r>
      <w:r w:rsidR="00FC3DE0" w:rsidRPr="00265F4C">
        <w:t>determine</w:t>
      </w:r>
      <w:r w:rsidR="0061022D">
        <w:t xml:space="preserve"> </w:t>
      </w:r>
      <w:r w:rsidR="00FC3DE0" w:rsidRPr="00265F4C">
        <w:t xml:space="preserve">the local approaches to support vulnerable households in </w:t>
      </w:r>
      <w:r w:rsidR="00C54540">
        <w:t>its</w:t>
      </w:r>
      <w:r w:rsidR="00FC3DE0" w:rsidRPr="00265F4C">
        <w:t xml:space="preserve"> area</w:t>
      </w:r>
      <w:r w:rsidR="00E154D3">
        <w:t xml:space="preserve"> in accordance with the Guidance</w:t>
      </w:r>
      <w:r w:rsidR="0061022D">
        <w:t>.</w:t>
      </w:r>
    </w:p>
    <w:p w14:paraId="33B14D75" w14:textId="77777777" w:rsidR="002776E8" w:rsidRPr="00265F4C" w:rsidRDefault="002776E8" w:rsidP="00040015">
      <w:pPr>
        <w:ind w:left="720" w:hanging="720"/>
        <w:jc w:val="both"/>
      </w:pPr>
    </w:p>
    <w:p w14:paraId="33F551FA" w14:textId="4DBA3C24" w:rsidR="002776E8" w:rsidRDefault="002776E8" w:rsidP="002776E8">
      <w:pPr>
        <w:ind w:left="720" w:hanging="720"/>
        <w:jc w:val="both"/>
        <w:rPr>
          <w:b/>
          <w:bCs/>
          <w:u w:val="single"/>
        </w:rPr>
      </w:pPr>
      <w:r w:rsidRPr="00E9029F">
        <w:rPr>
          <w:b/>
          <w:bCs/>
          <w:u w:val="single"/>
        </w:rPr>
        <w:t xml:space="preserve">Support Scheme for </w:t>
      </w:r>
      <w:r>
        <w:rPr>
          <w:b/>
          <w:bCs/>
          <w:u w:val="single"/>
        </w:rPr>
        <w:t>Working Age</w:t>
      </w:r>
      <w:r w:rsidR="00662E80">
        <w:rPr>
          <w:b/>
          <w:bCs/>
          <w:u w:val="single"/>
        </w:rPr>
        <w:t xml:space="preserve"> Recipients</w:t>
      </w:r>
      <w:r w:rsidR="003D3E3F">
        <w:rPr>
          <w:b/>
          <w:bCs/>
          <w:u w:val="single"/>
        </w:rPr>
        <w:t xml:space="preserve"> of LCTS</w:t>
      </w:r>
    </w:p>
    <w:p w14:paraId="7CA20B37" w14:textId="77777777" w:rsidR="00815F7C" w:rsidRPr="00E9029F" w:rsidRDefault="00815F7C" w:rsidP="002776E8">
      <w:pPr>
        <w:ind w:left="720" w:hanging="720"/>
        <w:jc w:val="both"/>
        <w:rPr>
          <w:b/>
          <w:bCs/>
          <w:u w:val="single"/>
        </w:rPr>
      </w:pPr>
    </w:p>
    <w:p w14:paraId="22A785EA" w14:textId="7E770897" w:rsidR="00196AED" w:rsidRDefault="00040015" w:rsidP="007839EA">
      <w:pPr>
        <w:ind w:left="720" w:hanging="720"/>
        <w:jc w:val="both"/>
      </w:pPr>
      <w:r>
        <w:t>2.</w:t>
      </w:r>
      <w:r w:rsidR="00843FFC">
        <w:t>5</w:t>
      </w:r>
      <w:r w:rsidR="00167849">
        <w:t xml:space="preserve"> </w:t>
      </w:r>
      <w:r w:rsidR="00167849">
        <w:tab/>
      </w:r>
      <w:r w:rsidR="00951075">
        <w:t>The Scheme being introduced today will apply (</w:t>
      </w:r>
      <w:r w:rsidR="00C47B23">
        <w:t xml:space="preserve">a) to </w:t>
      </w:r>
      <w:r w:rsidR="00951075">
        <w:t xml:space="preserve">Working Age recipients of </w:t>
      </w:r>
      <w:r w:rsidR="00750B78">
        <w:t>LCTS</w:t>
      </w:r>
      <w:r w:rsidR="00951075">
        <w:t xml:space="preserve">, by ensuring they receive the core £25 as set out in the national guidance, plus a further </w:t>
      </w:r>
      <w:r w:rsidR="007E1C76">
        <w:t xml:space="preserve">discretionary </w:t>
      </w:r>
      <w:r w:rsidR="00951075">
        <w:t xml:space="preserve">amount of up to £29 to reflect the amounts that will actually be awarded as per the table </w:t>
      </w:r>
      <w:r w:rsidR="00C47B23">
        <w:t>2 below</w:t>
      </w:r>
      <w:r w:rsidR="007839EA">
        <w:t xml:space="preserve">, </w:t>
      </w:r>
      <w:r w:rsidR="007E1C76">
        <w:t>(</w:t>
      </w:r>
      <w:r w:rsidR="007839EA">
        <w:t>as</w:t>
      </w:r>
      <w:r w:rsidR="00951075">
        <w:t xml:space="preserve"> agreed by Cabinet on the 8/12/2022</w:t>
      </w:r>
      <w:r w:rsidR="007E1C76">
        <w:t>)</w:t>
      </w:r>
      <w:r w:rsidR="00951075">
        <w:t xml:space="preserve">. </w:t>
      </w:r>
    </w:p>
    <w:p w14:paraId="30CD6DAC" w14:textId="53F525C4" w:rsidR="00F820AE" w:rsidRDefault="00F820AE" w:rsidP="00A8239A">
      <w:pPr>
        <w:ind w:left="720" w:hanging="720"/>
        <w:jc w:val="both"/>
      </w:pPr>
    </w:p>
    <w:p w14:paraId="225C4DFC" w14:textId="27093EC3" w:rsidR="00F820AE" w:rsidRPr="00887611" w:rsidRDefault="00F820AE" w:rsidP="001E1B3F">
      <w:pPr>
        <w:autoSpaceDE w:val="0"/>
        <w:autoSpaceDN w:val="0"/>
        <w:adjustRightInd w:val="0"/>
        <w:ind w:left="720" w:hanging="720"/>
        <w:jc w:val="both"/>
        <w:rPr>
          <w:rFonts w:eastAsiaTheme="minorHAnsi" w:cs="Arial"/>
          <w:sz w:val="22"/>
          <w:szCs w:val="22"/>
        </w:rPr>
      </w:pPr>
      <w:r>
        <w:rPr>
          <w:rFonts w:eastAsiaTheme="minorHAnsi" w:cs="Arial"/>
          <w:szCs w:val="24"/>
        </w:rPr>
        <w:tab/>
      </w:r>
      <w:bookmarkStart w:id="2" w:name="_Hlk124857432"/>
      <w:r w:rsidR="00887611">
        <w:rPr>
          <w:rFonts w:eastAsiaTheme="minorHAnsi" w:cs="Arial"/>
          <w:szCs w:val="24"/>
        </w:rPr>
        <w:t xml:space="preserve">Table 1 - </w:t>
      </w:r>
      <w:r>
        <w:rPr>
          <w:rFonts w:eastAsiaTheme="minorHAnsi" w:cs="Arial"/>
          <w:szCs w:val="24"/>
        </w:rPr>
        <w:t xml:space="preserve">For Financial Year 2023/24 – </w:t>
      </w:r>
      <w:r w:rsidRPr="00887611">
        <w:rPr>
          <w:rFonts w:eastAsiaTheme="minorHAnsi" w:cs="Arial"/>
          <w:sz w:val="22"/>
          <w:szCs w:val="22"/>
        </w:rPr>
        <w:t>Working Age Rebates to be awarded</w:t>
      </w:r>
    </w:p>
    <w:tbl>
      <w:tblPr>
        <w:tblW w:w="7736" w:type="dxa"/>
        <w:tblInd w:w="623" w:type="dxa"/>
        <w:tblLayout w:type="fixed"/>
        <w:tblLook w:val="04A0" w:firstRow="1" w:lastRow="0" w:firstColumn="1" w:lastColumn="0" w:noHBand="0" w:noVBand="1"/>
      </w:tblPr>
      <w:tblGrid>
        <w:gridCol w:w="2916"/>
        <w:gridCol w:w="1701"/>
        <w:gridCol w:w="3119"/>
      </w:tblGrid>
      <w:tr w:rsidR="00F820AE" w:rsidRPr="00D61320" w14:paraId="1D729483" w14:textId="77777777" w:rsidTr="00CD6DDA">
        <w:trPr>
          <w:trHeight w:val="570"/>
        </w:trPr>
        <w:tc>
          <w:tcPr>
            <w:tcW w:w="2916" w:type="dxa"/>
            <w:tcBorders>
              <w:top w:val="single" w:sz="4" w:space="0" w:color="95B3D7"/>
              <w:left w:val="single" w:sz="4" w:space="0" w:color="95B3D7"/>
              <w:bottom w:val="single" w:sz="4" w:space="0" w:color="95B3D7"/>
              <w:right w:val="nil"/>
            </w:tcBorders>
            <w:shd w:val="clear" w:color="4F81BD" w:fill="4F81BD"/>
            <w:vAlign w:val="bottom"/>
            <w:hideMark/>
          </w:tcPr>
          <w:p w14:paraId="4A288AEC" w14:textId="77777777" w:rsidR="00F820AE" w:rsidRPr="001A5090" w:rsidRDefault="00F820AE" w:rsidP="00FB0A72">
            <w:pPr>
              <w:rPr>
                <w:rFonts w:cs="Arial"/>
                <w:b/>
                <w:bCs/>
                <w:color w:val="FFFFFF"/>
                <w:szCs w:val="24"/>
                <w:lang w:eastAsia="en-GB"/>
              </w:rPr>
            </w:pPr>
            <w:r>
              <w:rPr>
                <w:rFonts w:cs="Arial"/>
                <w:b/>
                <w:bCs/>
                <w:color w:val="FFFFFF"/>
                <w:szCs w:val="24"/>
                <w:lang w:eastAsia="en-GB"/>
              </w:rPr>
              <w:t xml:space="preserve">CTS </w:t>
            </w:r>
            <w:r w:rsidRPr="001A5090">
              <w:rPr>
                <w:rFonts w:cs="Arial"/>
                <w:b/>
                <w:bCs/>
                <w:color w:val="FFFFFF"/>
                <w:szCs w:val="24"/>
                <w:lang w:eastAsia="en-GB"/>
              </w:rPr>
              <w:t>Entitlement as a % of Council Tax liability</w:t>
            </w:r>
          </w:p>
        </w:tc>
        <w:tc>
          <w:tcPr>
            <w:tcW w:w="1701" w:type="dxa"/>
            <w:tcBorders>
              <w:top w:val="single" w:sz="4" w:space="0" w:color="95B3D7"/>
              <w:left w:val="nil"/>
              <w:bottom w:val="single" w:sz="4" w:space="0" w:color="95B3D7"/>
              <w:right w:val="nil"/>
            </w:tcBorders>
            <w:shd w:val="clear" w:color="4F81BD" w:fill="4F81BD"/>
            <w:vAlign w:val="bottom"/>
            <w:hideMark/>
          </w:tcPr>
          <w:p w14:paraId="1066596D" w14:textId="77777777" w:rsidR="00F820AE" w:rsidRPr="001A5090" w:rsidRDefault="00F820AE" w:rsidP="00FB0A72">
            <w:pPr>
              <w:rPr>
                <w:rFonts w:cs="Arial"/>
                <w:b/>
                <w:bCs/>
                <w:color w:val="FFFFFF"/>
                <w:szCs w:val="24"/>
                <w:lang w:eastAsia="en-GB"/>
              </w:rPr>
            </w:pPr>
            <w:r w:rsidRPr="001A5090">
              <w:rPr>
                <w:rFonts w:cs="Arial"/>
                <w:b/>
                <w:bCs/>
                <w:color w:val="FFFFFF"/>
                <w:szCs w:val="24"/>
                <w:lang w:eastAsia="en-GB"/>
              </w:rPr>
              <w:t>Numbers of claimant</w:t>
            </w:r>
            <w:r>
              <w:rPr>
                <w:rFonts w:cs="Arial"/>
                <w:b/>
                <w:bCs/>
                <w:color w:val="FFFFFF"/>
                <w:szCs w:val="24"/>
                <w:lang w:eastAsia="en-GB"/>
              </w:rPr>
              <w:t xml:space="preserve"> households</w:t>
            </w:r>
          </w:p>
        </w:tc>
        <w:tc>
          <w:tcPr>
            <w:tcW w:w="3119" w:type="dxa"/>
            <w:tcBorders>
              <w:top w:val="single" w:sz="4" w:space="0" w:color="95B3D7"/>
              <w:left w:val="nil"/>
              <w:bottom w:val="single" w:sz="4" w:space="0" w:color="95B3D7"/>
              <w:right w:val="nil"/>
            </w:tcBorders>
            <w:shd w:val="clear" w:color="4F81BD" w:fill="4F81BD"/>
            <w:vAlign w:val="bottom"/>
            <w:hideMark/>
          </w:tcPr>
          <w:p w14:paraId="41816E55" w14:textId="77777777" w:rsidR="00F820AE" w:rsidRPr="001A5090" w:rsidRDefault="00F820AE" w:rsidP="00FB0A72">
            <w:pPr>
              <w:rPr>
                <w:rFonts w:cs="Arial"/>
                <w:b/>
                <w:bCs/>
                <w:color w:val="FFFFFF"/>
                <w:szCs w:val="24"/>
                <w:lang w:eastAsia="en-GB"/>
              </w:rPr>
            </w:pPr>
            <w:r w:rsidRPr="001A5090">
              <w:rPr>
                <w:rFonts w:cs="Arial"/>
                <w:b/>
                <w:bCs/>
                <w:color w:val="FFFFFF"/>
                <w:szCs w:val="24"/>
                <w:lang w:eastAsia="en-GB"/>
              </w:rPr>
              <w:t xml:space="preserve">Discretionary </w:t>
            </w:r>
            <w:r>
              <w:rPr>
                <w:rFonts w:cs="Arial"/>
                <w:b/>
                <w:bCs/>
                <w:color w:val="FFFFFF"/>
                <w:szCs w:val="24"/>
                <w:lang w:eastAsia="en-GB"/>
              </w:rPr>
              <w:t>award to be granted per qualifying  household for  year 2023/24</w:t>
            </w:r>
          </w:p>
        </w:tc>
      </w:tr>
      <w:tr w:rsidR="00F820AE" w:rsidRPr="00D61320" w14:paraId="25CEB74B" w14:textId="77777777" w:rsidTr="00CD6DDA">
        <w:trPr>
          <w:trHeight w:val="285"/>
        </w:trPr>
        <w:tc>
          <w:tcPr>
            <w:tcW w:w="2916" w:type="dxa"/>
            <w:tcBorders>
              <w:top w:val="single" w:sz="4" w:space="0" w:color="95B3D7"/>
              <w:left w:val="single" w:sz="4" w:space="0" w:color="95B3D7"/>
              <w:bottom w:val="single" w:sz="4" w:space="0" w:color="95B3D7"/>
              <w:right w:val="nil"/>
            </w:tcBorders>
            <w:shd w:val="clear" w:color="DCE6F1" w:fill="DCE6F1"/>
            <w:vAlign w:val="bottom"/>
            <w:hideMark/>
          </w:tcPr>
          <w:p w14:paraId="4FB83311" w14:textId="77777777" w:rsidR="00F820AE" w:rsidRPr="001A5090" w:rsidRDefault="00F820AE" w:rsidP="00FB0A72">
            <w:pPr>
              <w:jc w:val="both"/>
              <w:rPr>
                <w:rFonts w:cs="Arial"/>
                <w:color w:val="000000"/>
                <w:szCs w:val="24"/>
                <w:lang w:eastAsia="en-GB"/>
              </w:rPr>
            </w:pPr>
            <w:r w:rsidRPr="001A5090">
              <w:rPr>
                <w:rFonts w:cs="Arial"/>
                <w:color w:val="000000"/>
                <w:szCs w:val="24"/>
                <w:lang w:eastAsia="en-GB"/>
              </w:rPr>
              <w:t>70%</w:t>
            </w:r>
          </w:p>
        </w:tc>
        <w:tc>
          <w:tcPr>
            <w:tcW w:w="1701" w:type="dxa"/>
            <w:tcBorders>
              <w:top w:val="single" w:sz="4" w:space="0" w:color="95B3D7"/>
              <w:left w:val="nil"/>
              <w:bottom w:val="single" w:sz="4" w:space="0" w:color="95B3D7"/>
              <w:right w:val="nil"/>
            </w:tcBorders>
            <w:shd w:val="clear" w:color="DCE6F1" w:fill="DCE6F1"/>
            <w:vAlign w:val="bottom"/>
            <w:hideMark/>
          </w:tcPr>
          <w:p w14:paraId="688BE5F8" w14:textId="77777777" w:rsidR="00F820AE" w:rsidRPr="001A5090" w:rsidRDefault="00F820AE" w:rsidP="00FB0A72">
            <w:pPr>
              <w:jc w:val="both"/>
              <w:rPr>
                <w:rFonts w:cs="Arial"/>
                <w:color w:val="000000"/>
                <w:szCs w:val="24"/>
                <w:lang w:eastAsia="en-GB"/>
              </w:rPr>
            </w:pPr>
            <w:r>
              <w:rPr>
                <w:rFonts w:cs="Arial"/>
                <w:color w:val="000000"/>
                <w:szCs w:val="24"/>
                <w:lang w:eastAsia="en-GB"/>
              </w:rPr>
              <w:t>2702</w:t>
            </w:r>
          </w:p>
        </w:tc>
        <w:tc>
          <w:tcPr>
            <w:tcW w:w="3119" w:type="dxa"/>
            <w:tcBorders>
              <w:top w:val="single" w:sz="4" w:space="0" w:color="95B3D7"/>
              <w:left w:val="nil"/>
              <w:bottom w:val="single" w:sz="4" w:space="0" w:color="95B3D7"/>
              <w:right w:val="nil"/>
            </w:tcBorders>
            <w:shd w:val="clear" w:color="DCE6F1" w:fill="DCE6F1"/>
            <w:vAlign w:val="bottom"/>
            <w:hideMark/>
          </w:tcPr>
          <w:p w14:paraId="5A025048" w14:textId="77777777" w:rsidR="00F820AE" w:rsidRPr="001A5090" w:rsidRDefault="00F820AE" w:rsidP="00FB0A72">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36</w:t>
            </w:r>
            <w:r w:rsidRPr="001A5090">
              <w:rPr>
                <w:rFonts w:cs="Arial"/>
                <w:color w:val="000000"/>
                <w:szCs w:val="24"/>
                <w:lang w:eastAsia="en-GB"/>
              </w:rPr>
              <w:t>.00</w:t>
            </w:r>
            <w:r>
              <w:rPr>
                <w:rFonts w:cs="Arial"/>
                <w:color w:val="000000"/>
                <w:szCs w:val="24"/>
                <w:lang w:eastAsia="en-GB"/>
              </w:rPr>
              <w:t xml:space="preserve">      </w:t>
            </w:r>
          </w:p>
        </w:tc>
      </w:tr>
      <w:tr w:rsidR="00F820AE" w:rsidRPr="00D61320" w14:paraId="3385DF1E" w14:textId="77777777" w:rsidTr="00CD6DDA">
        <w:trPr>
          <w:trHeight w:val="285"/>
        </w:trPr>
        <w:tc>
          <w:tcPr>
            <w:tcW w:w="2916" w:type="dxa"/>
            <w:tcBorders>
              <w:top w:val="single" w:sz="4" w:space="0" w:color="95B3D7"/>
              <w:left w:val="single" w:sz="4" w:space="0" w:color="95B3D7"/>
              <w:bottom w:val="single" w:sz="4" w:space="0" w:color="95B3D7"/>
              <w:right w:val="nil"/>
            </w:tcBorders>
            <w:shd w:val="clear" w:color="auto" w:fill="auto"/>
            <w:vAlign w:val="bottom"/>
            <w:hideMark/>
          </w:tcPr>
          <w:p w14:paraId="065A899F" w14:textId="77777777" w:rsidR="00F820AE" w:rsidRPr="001A5090" w:rsidRDefault="00F820AE" w:rsidP="00FB0A72">
            <w:pPr>
              <w:jc w:val="both"/>
              <w:rPr>
                <w:rFonts w:cs="Arial"/>
                <w:color w:val="000000"/>
                <w:szCs w:val="24"/>
                <w:lang w:eastAsia="en-GB"/>
              </w:rPr>
            </w:pPr>
            <w:r w:rsidRPr="001A5090">
              <w:rPr>
                <w:rFonts w:cs="Arial"/>
                <w:color w:val="000000"/>
                <w:szCs w:val="24"/>
                <w:lang w:eastAsia="en-GB"/>
              </w:rPr>
              <w:t>60-69%</w:t>
            </w:r>
          </w:p>
        </w:tc>
        <w:tc>
          <w:tcPr>
            <w:tcW w:w="1701" w:type="dxa"/>
            <w:tcBorders>
              <w:top w:val="single" w:sz="4" w:space="0" w:color="95B3D7"/>
              <w:left w:val="nil"/>
              <w:bottom w:val="single" w:sz="4" w:space="0" w:color="95B3D7"/>
              <w:right w:val="nil"/>
            </w:tcBorders>
            <w:shd w:val="clear" w:color="auto" w:fill="auto"/>
            <w:vAlign w:val="bottom"/>
            <w:hideMark/>
          </w:tcPr>
          <w:p w14:paraId="5A5E5647" w14:textId="77777777" w:rsidR="00F820AE" w:rsidRPr="001A5090" w:rsidRDefault="00F820AE" w:rsidP="00FB0A72">
            <w:pPr>
              <w:jc w:val="both"/>
              <w:rPr>
                <w:rFonts w:cs="Arial"/>
                <w:color w:val="000000"/>
                <w:szCs w:val="24"/>
                <w:lang w:eastAsia="en-GB"/>
              </w:rPr>
            </w:pPr>
            <w:r>
              <w:rPr>
                <w:rFonts w:cs="Arial"/>
                <w:color w:val="000000"/>
                <w:szCs w:val="24"/>
                <w:lang w:eastAsia="en-GB"/>
              </w:rPr>
              <w:t xml:space="preserve">  471</w:t>
            </w:r>
          </w:p>
        </w:tc>
        <w:tc>
          <w:tcPr>
            <w:tcW w:w="3119" w:type="dxa"/>
            <w:tcBorders>
              <w:top w:val="single" w:sz="4" w:space="0" w:color="95B3D7"/>
              <w:left w:val="nil"/>
              <w:bottom w:val="single" w:sz="4" w:space="0" w:color="95B3D7"/>
              <w:right w:val="nil"/>
            </w:tcBorders>
            <w:shd w:val="clear" w:color="auto" w:fill="auto"/>
            <w:vAlign w:val="bottom"/>
            <w:hideMark/>
          </w:tcPr>
          <w:p w14:paraId="7020C080" w14:textId="77777777" w:rsidR="00F820AE" w:rsidRPr="001A5090" w:rsidRDefault="00F820AE" w:rsidP="00FB0A72">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45</w:t>
            </w:r>
            <w:r w:rsidRPr="001A5090">
              <w:rPr>
                <w:rFonts w:cs="Arial"/>
                <w:color w:val="000000"/>
                <w:szCs w:val="24"/>
                <w:lang w:eastAsia="en-GB"/>
              </w:rPr>
              <w:t>.00</w:t>
            </w:r>
            <w:r>
              <w:rPr>
                <w:rFonts w:cs="Arial"/>
                <w:color w:val="000000"/>
                <w:szCs w:val="24"/>
                <w:lang w:eastAsia="en-GB"/>
              </w:rPr>
              <w:t xml:space="preserve">      </w:t>
            </w:r>
          </w:p>
        </w:tc>
      </w:tr>
      <w:tr w:rsidR="00F820AE" w:rsidRPr="00D61320" w14:paraId="44D3EF1A" w14:textId="77777777" w:rsidTr="00CD6DDA">
        <w:trPr>
          <w:trHeight w:val="285"/>
        </w:trPr>
        <w:tc>
          <w:tcPr>
            <w:tcW w:w="2916" w:type="dxa"/>
            <w:tcBorders>
              <w:top w:val="single" w:sz="4" w:space="0" w:color="95B3D7"/>
              <w:left w:val="single" w:sz="4" w:space="0" w:color="95B3D7"/>
              <w:bottom w:val="single" w:sz="4" w:space="0" w:color="95B3D7"/>
              <w:right w:val="nil"/>
            </w:tcBorders>
            <w:shd w:val="clear" w:color="DCE6F1" w:fill="DCE6F1"/>
            <w:vAlign w:val="bottom"/>
            <w:hideMark/>
          </w:tcPr>
          <w:p w14:paraId="31CD5C0A" w14:textId="77777777" w:rsidR="00F820AE" w:rsidRPr="001A5090" w:rsidRDefault="00F820AE" w:rsidP="00FB0A72">
            <w:pPr>
              <w:jc w:val="both"/>
              <w:rPr>
                <w:rFonts w:cs="Arial"/>
                <w:color w:val="000000"/>
                <w:szCs w:val="24"/>
                <w:lang w:eastAsia="en-GB"/>
              </w:rPr>
            </w:pPr>
            <w:r w:rsidRPr="001A5090">
              <w:rPr>
                <w:rFonts w:cs="Arial"/>
                <w:color w:val="000000"/>
                <w:szCs w:val="24"/>
                <w:lang w:eastAsia="en-GB"/>
              </w:rPr>
              <w:t>&lt;60%</w:t>
            </w:r>
          </w:p>
        </w:tc>
        <w:tc>
          <w:tcPr>
            <w:tcW w:w="1701" w:type="dxa"/>
            <w:tcBorders>
              <w:top w:val="single" w:sz="4" w:space="0" w:color="95B3D7"/>
              <w:left w:val="nil"/>
              <w:bottom w:val="single" w:sz="4" w:space="0" w:color="95B3D7"/>
              <w:right w:val="nil"/>
            </w:tcBorders>
            <w:shd w:val="clear" w:color="DCE6F1" w:fill="DCE6F1"/>
            <w:vAlign w:val="bottom"/>
            <w:hideMark/>
          </w:tcPr>
          <w:p w14:paraId="2E50B2D1" w14:textId="77777777" w:rsidR="00F820AE" w:rsidRPr="001A5090" w:rsidRDefault="00F820AE" w:rsidP="00FB0A72">
            <w:pPr>
              <w:jc w:val="both"/>
              <w:rPr>
                <w:rFonts w:cs="Arial"/>
                <w:color w:val="000000"/>
                <w:szCs w:val="24"/>
                <w:lang w:eastAsia="en-GB"/>
              </w:rPr>
            </w:pPr>
            <w:r w:rsidRPr="001A5090">
              <w:rPr>
                <w:rFonts w:cs="Arial"/>
                <w:color w:val="000000"/>
                <w:szCs w:val="24"/>
                <w:lang w:eastAsia="en-GB"/>
              </w:rPr>
              <w:t>16</w:t>
            </w:r>
            <w:r>
              <w:rPr>
                <w:rFonts w:cs="Arial"/>
                <w:color w:val="000000"/>
                <w:szCs w:val="24"/>
                <w:lang w:eastAsia="en-GB"/>
              </w:rPr>
              <w:t>75</w:t>
            </w:r>
          </w:p>
        </w:tc>
        <w:tc>
          <w:tcPr>
            <w:tcW w:w="3119" w:type="dxa"/>
            <w:tcBorders>
              <w:top w:val="single" w:sz="4" w:space="0" w:color="95B3D7"/>
              <w:left w:val="nil"/>
              <w:bottom w:val="single" w:sz="4" w:space="0" w:color="95B3D7"/>
              <w:right w:val="nil"/>
            </w:tcBorders>
            <w:shd w:val="clear" w:color="DCE6F1" w:fill="DCE6F1"/>
            <w:vAlign w:val="bottom"/>
            <w:hideMark/>
          </w:tcPr>
          <w:p w14:paraId="68E8C4D4" w14:textId="77777777" w:rsidR="00F820AE" w:rsidRPr="001A5090" w:rsidRDefault="00F820AE" w:rsidP="00FB0A72">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54</w:t>
            </w:r>
            <w:r w:rsidRPr="001A5090">
              <w:rPr>
                <w:rFonts w:cs="Arial"/>
                <w:color w:val="000000"/>
                <w:szCs w:val="24"/>
                <w:lang w:eastAsia="en-GB"/>
              </w:rPr>
              <w:t>.00</w:t>
            </w:r>
            <w:r>
              <w:rPr>
                <w:rFonts w:cs="Arial"/>
                <w:color w:val="000000"/>
                <w:szCs w:val="24"/>
                <w:lang w:eastAsia="en-GB"/>
              </w:rPr>
              <w:t xml:space="preserve">      </w:t>
            </w:r>
          </w:p>
        </w:tc>
      </w:tr>
      <w:tr w:rsidR="00F820AE" w:rsidRPr="00D61320" w14:paraId="1ED6BA9B" w14:textId="77777777" w:rsidTr="00CD6DDA">
        <w:trPr>
          <w:trHeight w:val="285"/>
        </w:trPr>
        <w:tc>
          <w:tcPr>
            <w:tcW w:w="2916" w:type="dxa"/>
            <w:tcBorders>
              <w:top w:val="single" w:sz="4" w:space="0" w:color="95B3D7"/>
              <w:left w:val="single" w:sz="4" w:space="0" w:color="95B3D7"/>
              <w:bottom w:val="single" w:sz="4" w:space="0" w:color="95B3D7"/>
              <w:right w:val="nil"/>
            </w:tcBorders>
            <w:shd w:val="clear" w:color="auto" w:fill="auto"/>
            <w:vAlign w:val="bottom"/>
            <w:hideMark/>
          </w:tcPr>
          <w:p w14:paraId="11889C7A" w14:textId="77777777" w:rsidR="00F820AE" w:rsidRPr="001A5090" w:rsidRDefault="00F820AE" w:rsidP="00FB0A72">
            <w:pPr>
              <w:jc w:val="both"/>
              <w:rPr>
                <w:rFonts w:cs="Arial"/>
                <w:color w:val="000000"/>
                <w:szCs w:val="24"/>
                <w:lang w:eastAsia="en-GB"/>
              </w:rPr>
            </w:pPr>
            <w:r w:rsidRPr="001A5090">
              <w:rPr>
                <w:rFonts w:cs="Arial"/>
                <w:color w:val="000000"/>
                <w:szCs w:val="24"/>
                <w:lang w:eastAsia="en-GB"/>
              </w:rPr>
              <w:t>86% (vulnerable)</w:t>
            </w:r>
          </w:p>
        </w:tc>
        <w:tc>
          <w:tcPr>
            <w:tcW w:w="1701" w:type="dxa"/>
            <w:tcBorders>
              <w:top w:val="single" w:sz="4" w:space="0" w:color="95B3D7"/>
              <w:left w:val="nil"/>
              <w:bottom w:val="single" w:sz="4" w:space="0" w:color="95B3D7"/>
              <w:right w:val="nil"/>
            </w:tcBorders>
            <w:shd w:val="clear" w:color="auto" w:fill="auto"/>
            <w:vAlign w:val="bottom"/>
            <w:hideMark/>
          </w:tcPr>
          <w:p w14:paraId="40E7BA9A" w14:textId="77777777" w:rsidR="00F820AE" w:rsidRPr="001A5090" w:rsidRDefault="00F820AE" w:rsidP="00FB0A72">
            <w:pPr>
              <w:jc w:val="both"/>
              <w:rPr>
                <w:rFonts w:cs="Arial"/>
                <w:color w:val="000000"/>
                <w:szCs w:val="24"/>
                <w:lang w:eastAsia="en-GB"/>
              </w:rPr>
            </w:pPr>
            <w:r w:rsidRPr="001A5090">
              <w:rPr>
                <w:rFonts w:cs="Arial"/>
                <w:color w:val="000000"/>
                <w:szCs w:val="24"/>
                <w:lang w:eastAsia="en-GB"/>
              </w:rPr>
              <w:t>3</w:t>
            </w:r>
            <w:r>
              <w:rPr>
                <w:rFonts w:cs="Arial"/>
                <w:color w:val="000000"/>
                <w:szCs w:val="24"/>
                <w:lang w:eastAsia="en-GB"/>
              </w:rPr>
              <w:t>373</w:t>
            </w:r>
          </w:p>
        </w:tc>
        <w:tc>
          <w:tcPr>
            <w:tcW w:w="3119" w:type="dxa"/>
            <w:tcBorders>
              <w:top w:val="single" w:sz="4" w:space="0" w:color="95B3D7"/>
              <w:left w:val="nil"/>
              <w:bottom w:val="single" w:sz="4" w:space="0" w:color="95B3D7"/>
              <w:right w:val="nil"/>
            </w:tcBorders>
            <w:shd w:val="clear" w:color="auto" w:fill="auto"/>
            <w:vAlign w:val="bottom"/>
            <w:hideMark/>
          </w:tcPr>
          <w:p w14:paraId="14EE8E53" w14:textId="77777777" w:rsidR="00F820AE" w:rsidRPr="001A5090" w:rsidRDefault="00F820AE" w:rsidP="00FB0A72">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30</w:t>
            </w:r>
            <w:r w:rsidRPr="001A5090">
              <w:rPr>
                <w:rFonts w:cs="Arial"/>
                <w:color w:val="000000"/>
                <w:szCs w:val="24"/>
                <w:lang w:eastAsia="en-GB"/>
              </w:rPr>
              <w:t>.00</w:t>
            </w:r>
            <w:r>
              <w:rPr>
                <w:rFonts w:cs="Arial"/>
                <w:color w:val="000000"/>
                <w:szCs w:val="24"/>
                <w:lang w:eastAsia="en-GB"/>
              </w:rPr>
              <w:t xml:space="preserve">     </w:t>
            </w:r>
          </w:p>
        </w:tc>
      </w:tr>
      <w:tr w:rsidR="00F820AE" w:rsidRPr="00D61320" w14:paraId="251C91F0" w14:textId="77777777" w:rsidTr="00CD6DDA">
        <w:trPr>
          <w:trHeight w:val="285"/>
        </w:trPr>
        <w:tc>
          <w:tcPr>
            <w:tcW w:w="2916" w:type="dxa"/>
            <w:tcBorders>
              <w:top w:val="single" w:sz="4" w:space="0" w:color="95B3D7"/>
              <w:left w:val="single" w:sz="4" w:space="0" w:color="95B3D7"/>
              <w:bottom w:val="single" w:sz="4" w:space="0" w:color="95B3D7"/>
              <w:right w:val="nil"/>
            </w:tcBorders>
            <w:shd w:val="clear" w:color="DCE6F1" w:fill="DCE6F1"/>
            <w:vAlign w:val="bottom"/>
            <w:hideMark/>
          </w:tcPr>
          <w:p w14:paraId="2EC1857B" w14:textId="77777777" w:rsidR="00F820AE" w:rsidRPr="001A5090" w:rsidRDefault="00F820AE" w:rsidP="00FB0A72">
            <w:pPr>
              <w:jc w:val="both"/>
              <w:rPr>
                <w:rFonts w:cs="Arial"/>
                <w:color w:val="000000"/>
                <w:szCs w:val="24"/>
                <w:lang w:eastAsia="en-GB"/>
              </w:rPr>
            </w:pPr>
          </w:p>
        </w:tc>
        <w:tc>
          <w:tcPr>
            <w:tcW w:w="1701" w:type="dxa"/>
            <w:tcBorders>
              <w:top w:val="single" w:sz="4" w:space="0" w:color="95B3D7"/>
              <w:left w:val="nil"/>
              <w:bottom w:val="single" w:sz="4" w:space="0" w:color="95B3D7"/>
              <w:right w:val="nil"/>
            </w:tcBorders>
            <w:shd w:val="clear" w:color="DCE6F1" w:fill="DCE6F1"/>
            <w:vAlign w:val="bottom"/>
            <w:hideMark/>
          </w:tcPr>
          <w:p w14:paraId="512A89DD" w14:textId="77777777" w:rsidR="00F820AE" w:rsidRPr="001A5090" w:rsidRDefault="00F820AE" w:rsidP="00FB0A72">
            <w:pPr>
              <w:jc w:val="both"/>
              <w:rPr>
                <w:rFonts w:cs="Arial"/>
                <w:szCs w:val="24"/>
                <w:lang w:eastAsia="en-GB"/>
              </w:rPr>
            </w:pPr>
          </w:p>
        </w:tc>
        <w:tc>
          <w:tcPr>
            <w:tcW w:w="3119" w:type="dxa"/>
            <w:tcBorders>
              <w:top w:val="single" w:sz="4" w:space="0" w:color="95B3D7"/>
              <w:left w:val="nil"/>
              <w:bottom w:val="single" w:sz="4" w:space="0" w:color="95B3D7"/>
              <w:right w:val="nil"/>
            </w:tcBorders>
            <w:shd w:val="clear" w:color="DCE6F1" w:fill="DCE6F1"/>
            <w:vAlign w:val="bottom"/>
            <w:hideMark/>
          </w:tcPr>
          <w:p w14:paraId="67F7B661" w14:textId="77777777" w:rsidR="00F820AE" w:rsidRPr="008976D2" w:rsidRDefault="00F820AE" w:rsidP="00FB0A72">
            <w:pPr>
              <w:jc w:val="both"/>
              <w:rPr>
                <w:rFonts w:cs="Arial"/>
                <w:b/>
                <w:bCs/>
                <w:szCs w:val="24"/>
                <w:lang w:eastAsia="en-GB"/>
              </w:rPr>
            </w:pPr>
            <w:r w:rsidRPr="008976D2">
              <w:rPr>
                <w:rFonts w:cs="Arial"/>
                <w:b/>
                <w:bCs/>
                <w:szCs w:val="24"/>
                <w:lang w:eastAsia="en-GB"/>
              </w:rPr>
              <w:t xml:space="preserve">£310,107 </w:t>
            </w:r>
            <w:r>
              <w:rPr>
                <w:rFonts w:cs="Arial"/>
                <w:b/>
                <w:bCs/>
                <w:szCs w:val="24"/>
                <w:lang w:eastAsia="en-GB"/>
              </w:rPr>
              <w:t>Total Cost</w:t>
            </w:r>
          </w:p>
        </w:tc>
      </w:tr>
    </w:tbl>
    <w:p w14:paraId="7EB6B893" w14:textId="0599440C" w:rsidR="00F820AE" w:rsidRDefault="00A1017A" w:rsidP="00A8239A">
      <w:pPr>
        <w:ind w:left="720" w:hanging="720"/>
        <w:jc w:val="both"/>
      </w:pPr>
      <w:r>
        <w:tab/>
      </w:r>
    </w:p>
    <w:p w14:paraId="2A879189" w14:textId="582AAFDA" w:rsidR="007839EA" w:rsidRDefault="00A1017A" w:rsidP="007839EA">
      <w:pPr>
        <w:ind w:left="720" w:hanging="720"/>
        <w:jc w:val="both"/>
      </w:pPr>
      <w:r>
        <w:tab/>
      </w:r>
      <w:r w:rsidR="00071C8F">
        <w:t>The Scheme</w:t>
      </w:r>
      <w:r w:rsidR="007839EA" w:rsidRPr="00E10BF9">
        <w:t xml:space="preserve"> </w:t>
      </w:r>
      <w:r w:rsidR="007839EA">
        <w:t xml:space="preserve">Harrow adopted for working age recipients of </w:t>
      </w:r>
      <w:r w:rsidR="00750B78">
        <w:t>LCTS</w:t>
      </w:r>
      <w:r w:rsidR="007839EA">
        <w:t xml:space="preserve"> will </w:t>
      </w:r>
      <w:r w:rsidR="00812D48">
        <w:t xml:space="preserve">therefore </w:t>
      </w:r>
      <w:r w:rsidR="007839EA">
        <w:t>see working age households obtaining</w:t>
      </w:r>
      <w:r w:rsidR="00A757F2">
        <w:t xml:space="preserve"> one off</w:t>
      </w:r>
      <w:r w:rsidR="007839EA">
        <w:t xml:space="preserve"> rebates between £30 and £54. This is actually more generous than the national guidance suggests.</w:t>
      </w:r>
    </w:p>
    <w:p w14:paraId="26C14F22" w14:textId="2DE6F07D" w:rsidR="007839EA" w:rsidRDefault="007839EA" w:rsidP="00A8239A">
      <w:pPr>
        <w:ind w:left="720" w:hanging="720"/>
        <w:jc w:val="both"/>
      </w:pPr>
    </w:p>
    <w:bookmarkEnd w:id="2"/>
    <w:p w14:paraId="555B6D4C" w14:textId="69D32665" w:rsidR="00F820AE" w:rsidRPr="00E9029F" w:rsidRDefault="00E9029F" w:rsidP="00A8239A">
      <w:pPr>
        <w:ind w:left="720" w:hanging="720"/>
        <w:jc w:val="both"/>
        <w:rPr>
          <w:b/>
          <w:bCs/>
          <w:u w:val="single"/>
        </w:rPr>
      </w:pPr>
      <w:r w:rsidRPr="00E9029F">
        <w:rPr>
          <w:b/>
          <w:bCs/>
          <w:u w:val="single"/>
        </w:rPr>
        <w:t>Support Scheme for Pensioners</w:t>
      </w:r>
    </w:p>
    <w:p w14:paraId="32E7C996" w14:textId="77777777" w:rsidR="00196AED" w:rsidRDefault="00196AED" w:rsidP="00A8239A">
      <w:pPr>
        <w:ind w:left="720" w:hanging="720"/>
        <w:jc w:val="both"/>
        <w:rPr>
          <w:b/>
          <w:bCs/>
          <w:color w:val="FF0000"/>
        </w:rPr>
      </w:pPr>
    </w:p>
    <w:p w14:paraId="5722F9D9" w14:textId="26E73D61" w:rsidR="00FD50BE" w:rsidRPr="00FD50BE" w:rsidRDefault="00167849" w:rsidP="00167849">
      <w:pPr>
        <w:ind w:left="720" w:hanging="720"/>
        <w:jc w:val="both"/>
      </w:pPr>
      <w:r>
        <w:t>2.</w:t>
      </w:r>
      <w:r w:rsidR="00843FFC">
        <w:t>6</w:t>
      </w:r>
      <w:r>
        <w:tab/>
      </w:r>
      <w:r w:rsidR="00812D48">
        <w:t>The</w:t>
      </w:r>
      <w:r w:rsidR="00627AAC">
        <w:t xml:space="preserve"> second </w:t>
      </w:r>
      <w:r w:rsidR="00812D48">
        <w:t>Scheme being introduced will apply</w:t>
      </w:r>
      <w:r w:rsidR="005D5726">
        <w:t xml:space="preserve"> </w:t>
      </w:r>
      <w:r w:rsidR="002659F2">
        <w:t>to</w:t>
      </w:r>
      <w:r w:rsidR="00812D48">
        <w:t xml:space="preserve"> (</w:t>
      </w:r>
      <w:r w:rsidR="00627AAC">
        <w:t>b</w:t>
      </w:r>
      <w:r w:rsidR="00812D48">
        <w:t xml:space="preserve">) </w:t>
      </w:r>
      <w:r w:rsidR="00627AAC">
        <w:t>Pensioner</w:t>
      </w:r>
      <w:r w:rsidR="00812D48">
        <w:t xml:space="preserve"> recipients of </w:t>
      </w:r>
      <w:r w:rsidR="00750B78">
        <w:t>LCTS</w:t>
      </w:r>
      <w:r w:rsidR="005D5726">
        <w:t xml:space="preserve"> </w:t>
      </w:r>
      <w:r w:rsidR="00373440">
        <w:t>o</w:t>
      </w:r>
      <w:r w:rsidR="00F820AE" w:rsidRPr="00F820AE">
        <w:t>nly.</w:t>
      </w:r>
      <w:r w:rsidR="005E4823">
        <w:t xml:space="preserve"> It is proposed </w:t>
      </w:r>
      <w:r w:rsidR="00FD50BE" w:rsidRPr="00FD50BE">
        <w:t xml:space="preserve">Pensioners </w:t>
      </w:r>
      <w:r w:rsidR="00B711C9">
        <w:t xml:space="preserve">in receipt of </w:t>
      </w:r>
      <w:r w:rsidR="00D0727A">
        <w:t>l</w:t>
      </w:r>
      <w:r w:rsidR="00E33361">
        <w:t xml:space="preserve">ocal </w:t>
      </w:r>
      <w:r w:rsidR="00750B78">
        <w:t>c</w:t>
      </w:r>
      <w:r w:rsidR="00E33361">
        <w:t xml:space="preserve">ouncil </w:t>
      </w:r>
      <w:r w:rsidR="00750B78">
        <w:t>t</w:t>
      </w:r>
      <w:r w:rsidR="00E33361">
        <w:t xml:space="preserve">ax Support </w:t>
      </w:r>
      <w:r w:rsidR="00FD50BE" w:rsidRPr="00FD50BE">
        <w:t xml:space="preserve">will </w:t>
      </w:r>
      <w:r w:rsidR="00FD50BE">
        <w:t>also be eligible (as per the guidance issued)</w:t>
      </w:r>
      <w:r w:rsidR="00FD50BE" w:rsidRPr="00FD50BE">
        <w:t>. Any</w:t>
      </w:r>
      <w:r w:rsidR="00AD6AFE">
        <w:t xml:space="preserve"> pensioner Household </w:t>
      </w:r>
      <w:r w:rsidR="00FD50BE" w:rsidRPr="00FD50BE">
        <w:t>who</w:t>
      </w:r>
      <w:r w:rsidR="009378ED">
        <w:t>se liability is</w:t>
      </w:r>
      <w:r w:rsidR="00FD50BE" w:rsidRPr="00FD50BE">
        <w:t xml:space="preserve"> £0</w:t>
      </w:r>
      <w:r w:rsidR="00AD6AFE">
        <w:t xml:space="preserve"> council tax</w:t>
      </w:r>
      <w:r w:rsidR="00FD50BE" w:rsidRPr="00FD50BE">
        <w:t xml:space="preserve"> </w:t>
      </w:r>
      <w:r w:rsidR="002B3757">
        <w:t xml:space="preserve"> as at 1/4/2023</w:t>
      </w:r>
      <w:r w:rsidR="0053529F">
        <w:t xml:space="preserve"> (for the 2023/24 financial year)</w:t>
      </w:r>
      <w:r w:rsidR="0000782C">
        <w:t xml:space="preserve"> </w:t>
      </w:r>
      <w:r w:rsidR="00FD50BE" w:rsidRPr="00FD50BE">
        <w:t xml:space="preserve">will </w:t>
      </w:r>
      <w:r w:rsidR="0053529F">
        <w:t>be awarded no</w:t>
      </w:r>
      <w:r w:rsidR="0000782C">
        <w:t xml:space="preserve"> rebate</w:t>
      </w:r>
      <w:r w:rsidR="00FD50BE" w:rsidRPr="00FD50BE">
        <w:t>, those</w:t>
      </w:r>
      <w:r w:rsidR="00541EFD">
        <w:t xml:space="preserve"> whose liability is </w:t>
      </w:r>
      <w:r w:rsidR="00FD50BE" w:rsidRPr="00FD50BE">
        <w:t xml:space="preserve">£1 to £24 will </w:t>
      </w:r>
      <w:r w:rsidR="0000782C">
        <w:t>be awarded</w:t>
      </w:r>
      <w:r w:rsidR="00FD50BE" w:rsidRPr="00FD50BE">
        <w:t xml:space="preserve"> an amount equal to the sub £25 liability, and those who</w:t>
      </w:r>
      <w:r w:rsidR="0021559F">
        <w:t>se liability is</w:t>
      </w:r>
      <w:r w:rsidR="00FD50BE" w:rsidRPr="00FD50BE">
        <w:t xml:space="preserve"> £25 or more will </w:t>
      </w:r>
      <w:r w:rsidR="0000782C">
        <w:t>be awarded</w:t>
      </w:r>
      <w:r w:rsidR="00FD50BE" w:rsidRPr="00FD50BE">
        <w:t xml:space="preserve"> £25. </w:t>
      </w:r>
      <w:r w:rsidR="005F6E8D">
        <w:t>This is in accordance with the</w:t>
      </w:r>
      <w:r w:rsidR="00D40259">
        <w:t xml:space="preserve"> amounts </w:t>
      </w:r>
      <w:r w:rsidR="008D2EF5">
        <w:t>set out</w:t>
      </w:r>
      <w:r w:rsidR="00D40259">
        <w:t xml:space="preserve"> in the </w:t>
      </w:r>
      <w:r w:rsidR="00D11E73">
        <w:t xml:space="preserve">national </w:t>
      </w:r>
      <w:r w:rsidR="005F6E8D">
        <w:t>Guidance</w:t>
      </w:r>
      <w:r w:rsidR="0085616E">
        <w:t xml:space="preserve"> and shown in table 2 below.</w:t>
      </w:r>
    </w:p>
    <w:p w14:paraId="401C9E6C" w14:textId="73D7D611" w:rsidR="00534D49" w:rsidRDefault="00534D49" w:rsidP="00A8239A">
      <w:pPr>
        <w:ind w:left="720" w:hanging="720"/>
        <w:jc w:val="both"/>
      </w:pPr>
    </w:p>
    <w:p w14:paraId="488D4619" w14:textId="77777777" w:rsidR="00815F7C" w:rsidRDefault="00D40259" w:rsidP="00D40259">
      <w:pPr>
        <w:autoSpaceDE w:val="0"/>
        <w:autoSpaceDN w:val="0"/>
        <w:adjustRightInd w:val="0"/>
        <w:ind w:left="720" w:hanging="720"/>
        <w:jc w:val="both"/>
        <w:rPr>
          <w:rFonts w:eastAsiaTheme="minorHAnsi" w:cs="Arial"/>
          <w:szCs w:val="24"/>
        </w:rPr>
      </w:pPr>
      <w:r>
        <w:rPr>
          <w:rFonts w:eastAsiaTheme="minorHAnsi" w:cs="Arial"/>
          <w:szCs w:val="24"/>
        </w:rPr>
        <w:tab/>
      </w:r>
    </w:p>
    <w:p w14:paraId="64F6D6AE" w14:textId="77777777" w:rsidR="00815F7C" w:rsidRDefault="00815F7C" w:rsidP="00D40259">
      <w:pPr>
        <w:autoSpaceDE w:val="0"/>
        <w:autoSpaceDN w:val="0"/>
        <w:adjustRightInd w:val="0"/>
        <w:ind w:left="720" w:hanging="720"/>
        <w:jc w:val="both"/>
        <w:rPr>
          <w:rFonts w:eastAsiaTheme="minorHAnsi" w:cs="Arial"/>
          <w:szCs w:val="24"/>
        </w:rPr>
      </w:pPr>
    </w:p>
    <w:p w14:paraId="4EC00463" w14:textId="6EC70AD1" w:rsidR="00D40259" w:rsidRPr="00815F7C" w:rsidRDefault="00887611" w:rsidP="00815F7C">
      <w:pPr>
        <w:autoSpaceDE w:val="0"/>
        <w:autoSpaceDN w:val="0"/>
        <w:adjustRightInd w:val="0"/>
        <w:ind w:left="720"/>
        <w:jc w:val="both"/>
        <w:rPr>
          <w:rFonts w:eastAsiaTheme="minorHAnsi" w:cs="Arial"/>
          <w:sz w:val="22"/>
          <w:szCs w:val="22"/>
        </w:rPr>
      </w:pPr>
      <w:r w:rsidRPr="00815F7C">
        <w:rPr>
          <w:rFonts w:eastAsiaTheme="minorHAnsi" w:cs="Arial"/>
          <w:sz w:val="22"/>
          <w:szCs w:val="22"/>
        </w:rPr>
        <w:lastRenderedPageBreak/>
        <w:t xml:space="preserve">Table 2 - </w:t>
      </w:r>
      <w:r w:rsidR="00D40259" w:rsidRPr="00815F7C">
        <w:rPr>
          <w:rFonts w:eastAsiaTheme="minorHAnsi" w:cs="Arial"/>
          <w:sz w:val="22"/>
          <w:szCs w:val="22"/>
        </w:rPr>
        <w:t>For Financial Year 2023/24 – Pensioner Rebates to be awarded</w:t>
      </w:r>
    </w:p>
    <w:p w14:paraId="1978318E" w14:textId="77777777" w:rsidR="00FD0AE8" w:rsidRPr="00887611" w:rsidRDefault="00FD0AE8" w:rsidP="00D40259">
      <w:pPr>
        <w:autoSpaceDE w:val="0"/>
        <w:autoSpaceDN w:val="0"/>
        <w:adjustRightInd w:val="0"/>
        <w:ind w:left="720" w:hanging="720"/>
        <w:jc w:val="both"/>
        <w:rPr>
          <w:rFonts w:eastAsiaTheme="minorHAnsi" w:cs="Arial"/>
          <w:sz w:val="22"/>
          <w:szCs w:val="22"/>
        </w:rPr>
      </w:pPr>
    </w:p>
    <w:tbl>
      <w:tblPr>
        <w:tblW w:w="7736" w:type="dxa"/>
        <w:tblInd w:w="623" w:type="dxa"/>
        <w:tblLayout w:type="fixed"/>
        <w:tblLook w:val="04A0" w:firstRow="1" w:lastRow="0" w:firstColumn="1" w:lastColumn="0" w:noHBand="0" w:noVBand="1"/>
      </w:tblPr>
      <w:tblGrid>
        <w:gridCol w:w="2916"/>
        <w:gridCol w:w="1701"/>
        <w:gridCol w:w="3119"/>
      </w:tblGrid>
      <w:tr w:rsidR="00D40259" w:rsidRPr="00D61320" w14:paraId="6A769AA4" w14:textId="77777777" w:rsidTr="009F3C5C">
        <w:trPr>
          <w:trHeight w:val="570"/>
        </w:trPr>
        <w:tc>
          <w:tcPr>
            <w:tcW w:w="2916" w:type="dxa"/>
            <w:tcBorders>
              <w:top w:val="single" w:sz="4" w:space="0" w:color="95B3D7"/>
              <w:left w:val="single" w:sz="4" w:space="0" w:color="95B3D7"/>
              <w:bottom w:val="single" w:sz="4" w:space="0" w:color="95B3D7"/>
              <w:right w:val="nil"/>
            </w:tcBorders>
            <w:shd w:val="clear" w:color="4F81BD" w:fill="4F81BD"/>
            <w:vAlign w:val="bottom"/>
            <w:hideMark/>
          </w:tcPr>
          <w:p w14:paraId="71B5E6F4" w14:textId="77777777" w:rsidR="008D2EF5" w:rsidRDefault="005E550A" w:rsidP="00FB0A72">
            <w:pPr>
              <w:rPr>
                <w:rFonts w:cs="Arial"/>
                <w:b/>
                <w:bCs/>
                <w:color w:val="FFFFFF"/>
                <w:szCs w:val="24"/>
                <w:lang w:eastAsia="en-GB"/>
              </w:rPr>
            </w:pPr>
            <w:r>
              <w:rPr>
                <w:rFonts w:cs="Arial"/>
                <w:b/>
                <w:bCs/>
                <w:color w:val="FFFFFF"/>
                <w:szCs w:val="24"/>
                <w:lang w:eastAsia="en-GB"/>
              </w:rPr>
              <w:t>Amount of 2023/24 Council Tax owed</w:t>
            </w:r>
          </w:p>
          <w:p w14:paraId="377539FC" w14:textId="6A6A17F3" w:rsidR="00D40259" w:rsidRPr="001A5090" w:rsidRDefault="005E550A" w:rsidP="00FB0A72">
            <w:pPr>
              <w:rPr>
                <w:rFonts w:cs="Arial"/>
                <w:b/>
                <w:bCs/>
                <w:color w:val="FFFFFF"/>
                <w:szCs w:val="24"/>
                <w:lang w:eastAsia="en-GB"/>
              </w:rPr>
            </w:pPr>
            <w:r>
              <w:rPr>
                <w:rFonts w:cs="Arial"/>
                <w:b/>
                <w:bCs/>
                <w:color w:val="FFFFFF"/>
                <w:szCs w:val="24"/>
                <w:lang w:eastAsia="en-GB"/>
              </w:rPr>
              <w:t>by the Pensioner Household on 1/4/2023</w:t>
            </w:r>
          </w:p>
        </w:tc>
        <w:tc>
          <w:tcPr>
            <w:tcW w:w="1701" w:type="dxa"/>
            <w:tcBorders>
              <w:top w:val="single" w:sz="4" w:space="0" w:color="95B3D7"/>
              <w:left w:val="nil"/>
              <w:bottom w:val="single" w:sz="4" w:space="0" w:color="95B3D7"/>
              <w:right w:val="nil"/>
            </w:tcBorders>
            <w:shd w:val="clear" w:color="4F81BD" w:fill="4F81BD"/>
            <w:vAlign w:val="bottom"/>
            <w:hideMark/>
          </w:tcPr>
          <w:p w14:paraId="273E413B" w14:textId="23A2A3E6" w:rsidR="00D40259" w:rsidRPr="001A5090" w:rsidRDefault="00081105" w:rsidP="00FB0A72">
            <w:pPr>
              <w:rPr>
                <w:rFonts w:cs="Arial"/>
                <w:b/>
                <w:bCs/>
                <w:color w:val="FFFFFF"/>
                <w:szCs w:val="24"/>
                <w:lang w:eastAsia="en-GB"/>
              </w:rPr>
            </w:pPr>
            <w:r>
              <w:rPr>
                <w:rFonts w:cs="Arial"/>
                <w:b/>
                <w:bCs/>
                <w:color w:val="FFFFFF"/>
                <w:szCs w:val="24"/>
                <w:lang w:eastAsia="en-GB"/>
              </w:rPr>
              <w:t xml:space="preserve">Anticipated </w:t>
            </w:r>
            <w:r w:rsidR="00D40259" w:rsidRPr="001A5090">
              <w:rPr>
                <w:rFonts w:cs="Arial"/>
                <w:b/>
                <w:bCs/>
                <w:color w:val="FFFFFF"/>
                <w:szCs w:val="24"/>
                <w:lang w:eastAsia="en-GB"/>
              </w:rPr>
              <w:t>Numbers of claimant</w:t>
            </w:r>
            <w:r w:rsidR="00D40259">
              <w:rPr>
                <w:rFonts w:cs="Arial"/>
                <w:b/>
                <w:bCs/>
                <w:color w:val="FFFFFF"/>
                <w:szCs w:val="24"/>
                <w:lang w:eastAsia="en-GB"/>
              </w:rPr>
              <w:t xml:space="preserve"> households</w:t>
            </w:r>
          </w:p>
        </w:tc>
        <w:tc>
          <w:tcPr>
            <w:tcW w:w="3119" w:type="dxa"/>
            <w:tcBorders>
              <w:top w:val="single" w:sz="4" w:space="0" w:color="95B3D7"/>
              <w:left w:val="nil"/>
              <w:bottom w:val="single" w:sz="4" w:space="0" w:color="95B3D7"/>
              <w:right w:val="nil"/>
            </w:tcBorders>
            <w:shd w:val="clear" w:color="4F81BD" w:fill="4F81BD"/>
            <w:vAlign w:val="bottom"/>
            <w:hideMark/>
          </w:tcPr>
          <w:p w14:paraId="1A592F41" w14:textId="77777777" w:rsidR="00D40259" w:rsidRPr="001A5090" w:rsidRDefault="00D40259" w:rsidP="00FB0A72">
            <w:pPr>
              <w:rPr>
                <w:rFonts w:cs="Arial"/>
                <w:b/>
                <w:bCs/>
                <w:color w:val="FFFFFF"/>
                <w:szCs w:val="24"/>
                <w:lang w:eastAsia="en-GB"/>
              </w:rPr>
            </w:pPr>
            <w:r w:rsidRPr="001A5090">
              <w:rPr>
                <w:rFonts w:cs="Arial"/>
                <w:b/>
                <w:bCs/>
                <w:color w:val="FFFFFF"/>
                <w:szCs w:val="24"/>
                <w:lang w:eastAsia="en-GB"/>
              </w:rPr>
              <w:t xml:space="preserve">Discretionary </w:t>
            </w:r>
            <w:r>
              <w:rPr>
                <w:rFonts w:cs="Arial"/>
                <w:b/>
                <w:bCs/>
                <w:color w:val="FFFFFF"/>
                <w:szCs w:val="24"/>
                <w:lang w:eastAsia="en-GB"/>
              </w:rPr>
              <w:t>award to be granted per qualifying  household for  year 2023/24</w:t>
            </w:r>
          </w:p>
        </w:tc>
      </w:tr>
      <w:tr w:rsidR="00D40259" w:rsidRPr="00D61320" w14:paraId="3BB8A08B" w14:textId="77777777" w:rsidTr="009F3C5C">
        <w:trPr>
          <w:trHeight w:val="285"/>
        </w:trPr>
        <w:tc>
          <w:tcPr>
            <w:tcW w:w="2916" w:type="dxa"/>
            <w:tcBorders>
              <w:top w:val="single" w:sz="4" w:space="0" w:color="95B3D7"/>
              <w:left w:val="single" w:sz="4" w:space="0" w:color="95B3D7"/>
              <w:bottom w:val="single" w:sz="4" w:space="0" w:color="95B3D7"/>
              <w:right w:val="nil"/>
            </w:tcBorders>
            <w:shd w:val="clear" w:color="DCE6F1" w:fill="DCE6F1"/>
            <w:vAlign w:val="bottom"/>
            <w:hideMark/>
          </w:tcPr>
          <w:p w14:paraId="63177119" w14:textId="7F8A41DA" w:rsidR="00D40259" w:rsidRPr="001A5090" w:rsidRDefault="007542B5" w:rsidP="00FB0A72">
            <w:pPr>
              <w:jc w:val="both"/>
              <w:rPr>
                <w:rFonts w:cs="Arial"/>
                <w:color w:val="000000"/>
                <w:szCs w:val="24"/>
                <w:lang w:eastAsia="en-GB"/>
              </w:rPr>
            </w:pPr>
            <w:r>
              <w:rPr>
                <w:rFonts w:cs="Arial"/>
                <w:color w:val="000000"/>
                <w:szCs w:val="24"/>
                <w:lang w:eastAsia="en-GB"/>
              </w:rPr>
              <w:t>£0 O</w:t>
            </w:r>
            <w:r w:rsidR="005E6B60">
              <w:rPr>
                <w:rFonts w:cs="Arial"/>
                <w:color w:val="000000"/>
                <w:szCs w:val="24"/>
                <w:lang w:eastAsia="en-GB"/>
              </w:rPr>
              <w:t xml:space="preserve">wed </w:t>
            </w:r>
            <w:r w:rsidR="00D11E73">
              <w:rPr>
                <w:rFonts w:cs="Arial"/>
                <w:color w:val="000000"/>
                <w:szCs w:val="24"/>
                <w:lang w:eastAsia="en-GB"/>
              </w:rPr>
              <w:t>**</w:t>
            </w:r>
          </w:p>
        </w:tc>
        <w:tc>
          <w:tcPr>
            <w:tcW w:w="1701" w:type="dxa"/>
            <w:tcBorders>
              <w:top w:val="single" w:sz="4" w:space="0" w:color="95B3D7"/>
              <w:left w:val="nil"/>
              <w:bottom w:val="single" w:sz="4" w:space="0" w:color="95B3D7"/>
              <w:right w:val="nil"/>
            </w:tcBorders>
            <w:shd w:val="clear" w:color="DCE6F1" w:fill="DCE6F1"/>
            <w:vAlign w:val="bottom"/>
            <w:hideMark/>
          </w:tcPr>
          <w:p w14:paraId="155ABF06" w14:textId="244497A5" w:rsidR="00D40259" w:rsidRPr="001A5090" w:rsidRDefault="0006733C" w:rsidP="00FB0A72">
            <w:pPr>
              <w:jc w:val="both"/>
              <w:rPr>
                <w:rFonts w:cs="Arial"/>
                <w:color w:val="000000"/>
                <w:szCs w:val="24"/>
                <w:lang w:eastAsia="en-GB"/>
              </w:rPr>
            </w:pPr>
            <w:r>
              <w:rPr>
                <w:rFonts w:cs="Arial"/>
                <w:color w:val="000000"/>
                <w:szCs w:val="24"/>
                <w:lang w:eastAsia="en-GB"/>
              </w:rPr>
              <w:t xml:space="preserve"> </w:t>
            </w:r>
            <w:r w:rsidR="005437F7">
              <w:rPr>
                <w:rFonts w:cs="Arial"/>
                <w:color w:val="000000"/>
                <w:szCs w:val="24"/>
                <w:lang w:eastAsia="en-GB"/>
              </w:rPr>
              <w:t>3,442</w:t>
            </w:r>
          </w:p>
        </w:tc>
        <w:tc>
          <w:tcPr>
            <w:tcW w:w="3119" w:type="dxa"/>
            <w:tcBorders>
              <w:top w:val="single" w:sz="4" w:space="0" w:color="95B3D7"/>
              <w:left w:val="nil"/>
              <w:bottom w:val="single" w:sz="4" w:space="0" w:color="95B3D7"/>
              <w:right w:val="nil"/>
            </w:tcBorders>
            <w:shd w:val="clear" w:color="DCE6F1" w:fill="DCE6F1"/>
            <w:vAlign w:val="bottom"/>
            <w:hideMark/>
          </w:tcPr>
          <w:p w14:paraId="555F1515" w14:textId="56B5E796" w:rsidR="00D40259" w:rsidRPr="001A5090" w:rsidRDefault="00D40259" w:rsidP="00FB0A72">
            <w:pPr>
              <w:jc w:val="both"/>
              <w:rPr>
                <w:rFonts w:cs="Arial"/>
                <w:color w:val="000000"/>
                <w:szCs w:val="24"/>
                <w:lang w:eastAsia="en-GB"/>
              </w:rPr>
            </w:pPr>
            <w:r w:rsidRPr="001A5090">
              <w:rPr>
                <w:rFonts w:cs="Arial"/>
                <w:color w:val="000000"/>
                <w:szCs w:val="24"/>
                <w:lang w:eastAsia="en-GB"/>
              </w:rPr>
              <w:t>£</w:t>
            </w:r>
            <w:r w:rsidR="00081105">
              <w:rPr>
                <w:rFonts w:cs="Arial"/>
                <w:color w:val="000000"/>
                <w:szCs w:val="24"/>
                <w:lang w:eastAsia="en-GB"/>
              </w:rPr>
              <w:t>0.00</w:t>
            </w:r>
            <w:r>
              <w:rPr>
                <w:rFonts w:cs="Arial"/>
                <w:color w:val="000000"/>
                <w:szCs w:val="24"/>
                <w:lang w:eastAsia="en-GB"/>
              </w:rPr>
              <w:t xml:space="preserve">      </w:t>
            </w:r>
          </w:p>
        </w:tc>
      </w:tr>
      <w:tr w:rsidR="00D40259" w:rsidRPr="00D61320" w14:paraId="3C407009" w14:textId="77777777" w:rsidTr="009F3C5C">
        <w:trPr>
          <w:trHeight w:val="285"/>
        </w:trPr>
        <w:tc>
          <w:tcPr>
            <w:tcW w:w="2916" w:type="dxa"/>
            <w:tcBorders>
              <w:top w:val="single" w:sz="4" w:space="0" w:color="95B3D7"/>
              <w:left w:val="single" w:sz="4" w:space="0" w:color="95B3D7"/>
              <w:bottom w:val="single" w:sz="4" w:space="0" w:color="95B3D7"/>
              <w:right w:val="nil"/>
            </w:tcBorders>
            <w:shd w:val="clear" w:color="auto" w:fill="auto"/>
            <w:vAlign w:val="bottom"/>
            <w:hideMark/>
          </w:tcPr>
          <w:p w14:paraId="34F3CD23" w14:textId="20F79DBD" w:rsidR="00D40259" w:rsidRPr="001A5090" w:rsidRDefault="007542B5" w:rsidP="00FB0A72">
            <w:pPr>
              <w:jc w:val="both"/>
              <w:rPr>
                <w:rFonts w:cs="Arial"/>
                <w:color w:val="000000"/>
                <w:szCs w:val="24"/>
                <w:lang w:eastAsia="en-GB"/>
              </w:rPr>
            </w:pPr>
            <w:r>
              <w:rPr>
                <w:rFonts w:cs="Arial"/>
                <w:color w:val="000000"/>
                <w:szCs w:val="24"/>
                <w:lang w:eastAsia="en-GB"/>
              </w:rPr>
              <w:t>£1 - £24</w:t>
            </w:r>
          </w:p>
        </w:tc>
        <w:tc>
          <w:tcPr>
            <w:tcW w:w="1701" w:type="dxa"/>
            <w:tcBorders>
              <w:top w:val="single" w:sz="4" w:space="0" w:color="95B3D7"/>
              <w:left w:val="nil"/>
              <w:bottom w:val="single" w:sz="4" w:space="0" w:color="95B3D7"/>
              <w:right w:val="nil"/>
            </w:tcBorders>
            <w:shd w:val="clear" w:color="auto" w:fill="auto"/>
            <w:vAlign w:val="bottom"/>
            <w:hideMark/>
          </w:tcPr>
          <w:p w14:paraId="08118CFD" w14:textId="7DDD286D" w:rsidR="00D40259" w:rsidRPr="001A5090" w:rsidRDefault="00D40259" w:rsidP="00FB0A72">
            <w:pPr>
              <w:jc w:val="both"/>
              <w:rPr>
                <w:rFonts w:cs="Arial"/>
                <w:color w:val="000000"/>
                <w:szCs w:val="24"/>
                <w:lang w:eastAsia="en-GB"/>
              </w:rPr>
            </w:pPr>
            <w:r>
              <w:rPr>
                <w:rFonts w:cs="Arial"/>
                <w:color w:val="000000"/>
                <w:szCs w:val="24"/>
                <w:lang w:eastAsia="en-GB"/>
              </w:rPr>
              <w:t xml:space="preserve"> </w:t>
            </w:r>
            <w:r w:rsidR="005437F7">
              <w:rPr>
                <w:rFonts w:cs="Arial"/>
                <w:color w:val="000000"/>
                <w:szCs w:val="24"/>
                <w:lang w:eastAsia="en-GB"/>
              </w:rPr>
              <w:t xml:space="preserve">     96</w:t>
            </w:r>
          </w:p>
        </w:tc>
        <w:tc>
          <w:tcPr>
            <w:tcW w:w="3119" w:type="dxa"/>
            <w:tcBorders>
              <w:top w:val="single" w:sz="4" w:space="0" w:color="95B3D7"/>
              <w:left w:val="nil"/>
              <w:bottom w:val="single" w:sz="4" w:space="0" w:color="95B3D7"/>
              <w:right w:val="nil"/>
            </w:tcBorders>
            <w:shd w:val="clear" w:color="auto" w:fill="auto"/>
            <w:vAlign w:val="bottom"/>
            <w:hideMark/>
          </w:tcPr>
          <w:p w14:paraId="245A6E26" w14:textId="0DEAE6C1" w:rsidR="00D40259" w:rsidRPr="001A5090" w:rsidRDefault="00D40259" w:rsidP="00FB0A72">
            <w:pPr>
              <w:jc w:val="both"/>
              <w:rPr>
                <w:rFonts w:cs="Arial"/>
                <w:color w:val="000000"/>
                <w:szCs w:val="24"/>
                <w:lang w:eastAsia="en-GB"/>
              </w:rPr>
            </w:pPr>
            <w:r w:rsidRPr="001A5090">
              <w:rPr>
                <w:rFonts w:cs="Arial"/>
                <w:color w:val="000000"/>
                <w:szCs w:val="24"/>
                <w:lang w:eastAsia="en-GB"/>
              </w:rPr>
              <w:t>£</w:t>
            </w:r>
            <w:r w:rsidR="0006733C">
              <w:rPr>
                <w:rFonts w:cs="Arial"/>
                <w:color w:val="000000"/>
                <w:szCs w:val="24"/>
                <w:lang w:eastAsia="en-GB"/>
              </w:rPr>
              <w:t xml:space="preserve">1- £24 </w:t>
            </w:r>
            <w:r>
              <w:rPr>
                <w:rFonts w:cs="Arial"/>
                <w:color w:val="000000"/>
                <w:szCs w:val="24"/>
                <w:lang w:eastAsia="en-GB"/>
              </w:rPr>
              <w:t xml:space="preserve">      </w:t>
            </w:r>
          </w:p>
        </w:tc>
      </w:tr>
      <w:tr w:rsidR="00D40259" w:rsidRPr="00D61320" w14:paraId="2EA1D5C4" w14:textId="77777777" w:rsidTr="009F3C5C">
        <w:trPr>
          <w:trHeight w:val="285"/>
        </w:trPr>
        <w:tc>
          <w:tcPr>
            <w:tcW w:w="2916" w:type="dxa"/>
            <w:tcBorders>
              <w:top w:val="single" w:sz="4" w:space="0" w:color="95B3D7"/>
              <w:left w:val="single" w:sz="4" w:space="0" w:color="95B3D7"/>
              <w:bottom w:val="single" w:sz="4" w:space="0" w:color="95B3D7"/>
              <w:right w:val="nil"/>
            </w:tcBorders>
            <w:shd w:val="clear" w:color="DCE6F1" w:fill="DCE6F1"/>
            <w:vAlign w:val="bottom"/>
            <w:hideMark/>
          </w:tcPr>
          <w:p w14:paraId="0F16E702" w14:textId="1B819A4C" w:rsidR="00D40259" w:rsidRPr="001A5090" w:rsidRDefault="00D40259" w:rsidP="00FB0A72">
            <w:pPr>
              <w:jc w:val="both"/>
              <w:rPr>
                <w:rFonts w:cs="Arial"/>
                <w:color w:val="000000"/>
                <w:szCs w:val="24"/>
                <w:lang w:eastAsia="en-GB"/>
              </w:rPr>
            </w:pPr>
            <w:r w:rsidRPr="001A5090">
              <w:rPr>
                <w:rFonts w:cs="Arial"/>
                <w:color w:val="000000"/>
                <w:szCs w:val="24"/>
                <w:lang w:eastAsia="en-GB"/>
              </w:rPr>
              <w:t>&lt;</w:t>
            </w:r>
            <w:r w:rsidR="00C34DA9">
              <w:rPr>
                <w:rFonts w:cs="Arial"/>
                <w:color w:val="000000"/>
                <w:szCs w:val="24"/>
                <w:lang w:eastAsia="en-GB"/>
              </w:rPr>
              <w:t>£25</w:t>
            </w:r>
            <w:r w:rsidR="0012173B">
              <w:rPr>
                <w:rFonts w:cs="Arial"/>
                <w:color w:val="000000"/>
                <w:szCs w:val="24"/>
                <w:lang w:eastAsia="en-GB"/>
              </w:rPr>
              <w:t xml:space="preserve">  </w:t>
            </w:r>
          </w:p>
        </w:tc>
        <w:tc>
          <w:tcPr>
            <w:tcW w:w="1701" w:type="dxa"/>
            <w:tcBorders>
              <w:top w:val="single" w:sz="4" w:space="0" w:color="95B3D7"/>
              <w:left w:val="nil"/>
              <w:bottom w:val="single" w:sz="4" w:space="0" w:color="95B3D7"/>
              <w:right w:val="nil"/>
            </w:tcBorders>
            <w:shd w:val="clear" w:color="DCE6F1" w:fill="DCE6F1"/>
            <w:vAlign w:val="bottom"/>
            <w:hideMark/>
          </w:tcPr>
          <w:p w14:paraId="7CA8F41E" w14:textId="560903B0" w:rsidR="00D40259" w:rsidRPr="001A5090" w:rsidRDefault="0012173B" w:rsidP="00FB0A72">
            <w:pPr>
              <w:jc w:val="both"/>
              <w:rPr>
                <w:rFonts w:cs="Arial"/>
                <w:color w:val="000000"/>
                <w:szCs w:val="24"/>
                <w:lang w:eastAsia="en-GB"/>
              </w:rPr>
            </w:pPr>
            <w:r>
              <w:rPr>
                <w:rFonts w:cs="Arial"/>
                <w:color w:val="000000"/>
                <w:szCs w:val="24"/>
                <w:lang w:eastAsia="en-GB"/>
              </w:rPr>
              <w:t xml:space="preserve"> 1,138</w:t>
            </w:r>
          </w:p>
        </w:tc>
        <w:tc>
          <w:tcPr>
            <w:tcW w:w="3119" w:type="dxa"/>
            <w:tcBorders>
              <w:top w:val="single" w:sz="4" w:space="0" w:color="95B3D7"/>
              <w:left w:val="nil"/>
              <w:bottom w:val="single" w:sz="4" w:space="0" w:color="95B3D7"/>
              <w:right w:val="nil"/>
            </w:tcBorders>
            <w:shd w:val="clear" w:color="DCE6F1" w:fill="DCE6F1"/>
            <w:vAlign w:val="bottom"/>
            <w:hideMark/>
          </w:tcPr>
          <w:p w14:paraId="78AA0C2B" w14:textId="4A5E194E" w:rsidR="00D40259" w:rsidRPr="001A5090" w:rsidRDefault="00D40259" w:rsidP="00FB0A72">
            <w:pPr>
              <w:jc w:val="both"/>
              <w:rPr>
                <w:rFonts w:cs="Arial"/>
                <w:color w:val="000000"/>
                <w:szCs w:val="24"/>
                <w:lang w:eastAsia="en-GB"/>
              </w:rPr>
            </w:pPr>
            <w:r w:rsidRPr="001A5090">
              <w:rPr>
                <w:rFonts w:cs="Arial"/>
                <w:color w:val="000000"/>
                <w:szCs w:val="24"/>
                <w:lang w:eastAsia="en-GB"/>
              </w:rPr>
              <w:t>£</w:t>
            </w:r>
            <w:r w:rsidR="00C34DA9">
              <w:rPr>
                <w:rFonts w:cs="Arial"/>
                <w:color w:val="000000"/>
                <w:szCs w:val="24"/>
                <w:lang w:eastAsia="en-GB"/>
              </w:rPr>
              <w:t>25</w:t>
            </w:r>
            <w:r w:rsidRPr="001A5090">
              <w:rPr>
                <w:rFonts w:cs="Arial"/>
                <w:color w:val="000000"/>
                <w:szCs w:val="24"/>
                <w:lang w:eastAsia="en-GB"/>
              </w:rPr>
              <w:t>.00</w:t>
            </w:r>
            <w:r>
              <w:rPr>
                <w:rFonts w:cs="Arial"/>
                <w:color w:val="000000"/>
                <w:szCs w:val="24"/>
                <w:lang w:eastAsia="en-GB"/>
              </w:rPr>
              <w:t xml:space="preserve">      </w:t>
            </w:r>
          </w:p>
        </w:tc>
      </w:tr>
      <w:tr w:rsidR="00D40259" w:rsidRPr="00D61320" w14:paraId="39381BEA" w14:textId="77777777" w:rsidTr="009F3C5C">
        <w:trPr>
          <w:trHeight w:val="285"/>
        </w:trPr>
        <w:tc>
          <w:tcPr>
            <w:tcW w:w="2916" w:type="dxa"/>
            <w:tcBorders>
              <w:top w:val="single" w:sz="4" w:space="0" w:color="95B3D7"/>
              <w:left w:val="single" w:sz="4" w:space="0" w:color="95B3D7"/>
              <w:bottom w:val="single" w:sz="4" w:space="0" w:color="95B3D7"/>
              <w:right w:val="nil"/>
            </w:tcBorders>
            <w:shd w:val="clear" w:color="DCE6F1" w:fill="DCE6F1"/>
            <w:vAlign w:val="bottom"/>
            <w:hideMark/>
          </w:tcPr>
          <w:p w14:paraId="55B100F2" w14:textId="77777777" w:rsidR="00D40259" w:rsidRPr="001A5090" w:rsidRDefault="00D40259" w:rsidP="00FB0A72">
            <w:pPr>
              <w:jc w:val="both"/>
              <w:rPr>
                <w:rFonts w:cs="Arial"/>
                <w:color w:val="000000"/>
                <w:szCs w:val="24"/>
                <w:lang w:eastAsia="en-GB"/>
              </w:rPr>
            </w:pPr>
          </w:p>
        </w:tc>
        <w:tc>
          <w:tcPr>
            <w:tcW w:w="1701" w:type="dxa"/>
            <w:tcBorders>
              <w:top w:val="single" w:sz="4" w:space="0" w:color="95B3D7"/>
              <w:left w:val="nil"/>
              <w:bottom w:val="single" w:sz="4" w:space="0" w:color="95B3D7"/>
              <w:right w:val="nil"/>
            </w:tcBorders>
            <w:shd w:val="clear" w:color="DCE6F1" w:fill="DCE6F1"/>
            <w:vAlign w:val="bottom"/>
            <w:hideMark/>
          </w:tcPr>
          <w:p w14:paraId="027E24F3" w14:textId="77777777" w:rsidR="00D40259" w:rsidRPr="001A5090" w:rsidRDefault="00D40259" w:rsidP="00FB0A72">
            <w:pPr>
              <w:jc w:val="both"/>
              <w:rPr>
                <w:rFonts w:cs="Arial"/>
                <w:szCs w:val="24"/>
                <w:lang w:eastAsia="en-GB"/>
              </w:rPr>
            </w:pPr>
          </w:p>
        </w:tc>
        <w:tc>
          <w:tcPr>
            <w:tcW w:w="3119" w:type="dxa"/>
            <w:tcBorders>
              <w:top w:val="single" w:sz="4" w:space="0" w:color="95B3D7"/>
              <w:left w:val="nil"/>
              <w:bottom w:val="single" w:sz="4" w:space="0" w:color="95B3D7"/>
              <w:right w:val="nil"/>
            </w:tcBorders>
            <w:shd w:val="clear" w:color="DCE6F1" w:fill="DCE6F1"/>
            <w:vAlign w:val="bottom"/>
            <w:hideMark/>
          </w:tcPr>
          <w:p w14:paraId="1832E402" w14:textId="64296CB6" w:rsidR="00BA3938" w:rsidRDefault="00D40259" w:rsidP="00FB0A72">
            <w:pPr>
              <w:jc w:val="both"/>
              <w:rPr>
                <w:rFonts w:cs="Arial"/>
                <w:b/>
                <w:bCs/>
                <w:szCs w:val="24"/>
                <w:lang w:eastAsia="en-GB"/>
              </w:rPr>
            </w:pPr>
            <w:r w:rsidRPr="008976D2">
              <w:rPr>
                <w:rFonts w:cs="Arial"/>
                <w:b/>
                <w:bCs/>
                <w:szCs w:val="24"/>
                <w:lang w:eastAsia="en-GB"/>
              </w:rPr>
              <w:t>£</w:t>
            </w:r>
            <w:r w:rsidR="0014247F">
              <w:rPr>
                <w:rFonts w:cs="Arial"/>
                <w:b/>
                <w:bCs/>
                <w:szCs w:val="24"/>
                <w:lang w:eastAsia="en-GB"/>
              </w:rPr>
              <w:t>2</w:t>
            </w:r>
            <w:r w:rsidR="004D1756">
              <w:rPr>
                <w:rFonts w:cs="Arial"/>
                <w:b/>
                <w:bCs/>
                <w:szCs w:val="24"/>
                <w:lang w:eastAsia="en-GB"/>
              </w:rPr>
              <w:t>9,602</w:t>
            </w:r>
            <w:r w:rsidRPr="008976D2">
              <w:rPr>
                <w:rFonts w:cs="Arial"/>
                <w:b/>
                <w:bCs/>
                <w:szCs w:val="24"/>
                <w:lang w:eastAsia="en-GB"/>
              </w:rPr>
              <w:t xml:space="preserve"> </w:t>
            </w:r>
          </w:p>
          <w:p w14:paraId="3C5C3A5F" w14:textId="5FCAE1E4" w:rsidR="00D40259" w:rsidRPr="008976D2" w:rsidRDefault="00FD0AE8" w:rsidP="00FB0A72">
            <w:pPr>
              <w:jc w:val="both"/>
              <w:rPr>
                <w:rFonts w:cs="Arial"/>
                <w:b/>
                <w:bCs/>
                <w:szCs w:val="24"/>
                <w:lang w:eastAsia="en-GB"/>
              </w:rPr>
            </w:pPr>
            <w:r>
              <w:rPr>
                <w:rFonts w:cs="Arial"/>
                <w:b/>
                <w:bCs/>
                <w:szCs w:val="24"/>
                <w:lang w:eastAsia="en-GB"/>
              </w:rPr>
              <w:t>Anticipated Total</w:t>
            </w:r>
            <w:r w:rsidR="00D40259">
              <w:rPr>
                <w:rFonts w:cs="Arial"/>
                <w:b/>
                <w:bCs/>
                <w:szCs w:val="24"/>
                <w:lang w:eastAsia="en-GB"/>
              </w:rPr>
              <w:t xml:space="preserve"> Cost</w:t>
            </w:r>
          </w:p>
        </w:tc>
      </w:tr>
    </w:tbl>
    <w:p w14:paraId="3893C2D7" w14:textId="227FC5EB" w:rsidR="00D40259" w:rsidRPr="00D11E73" w:rsidRDefault="00D11E73" w:rsidP="00D40259">
      <w:pPr>
        <w:ind w:left="720" w:hanging="720"/>
        <w:jc w:val="both"/>
        <w:rPr>
          <w:sz w:val="18"/>
          <w:szCs w:val="18"/>
        </w:rPr>
      </w:pPr>
      <w:r>
        <w:tab/>
        <w:t>**</w:t>
      </w:r>
      <w:r w:rsidR="00C40C5F">
        <w:rPr>
          <w:sz w:val="18"/>
          <w:szCs w:val="18"/>
        </w:rPr>
        <w:t xml:space="preserve">This cohort of pensioners </w:t>
      </w:r>
      <w:r w:rsidR="00527451">
        <w:rPr>
          <w:sz w:val="18"/>
          <w:szCs w:val="18"/>
        </w:rPr>
        <w:t xml:space="preserve">(which includes </w:t>
      </w:r>
      <w:r w:rsidR="00982CF5">
        <w:rPr>
          <w:sz w:val="18"/>
          <w:szCs w:val="18"/>
        </w:rPr>
        <w:t xml:space="preserve">pension guarantee credit) </w:t>
      </w:r>
      <w:r w:rsidR="007E0659">
        <w:rPr>
          <w:sz w:val="18"/>
          <w:szCs w:val="18"/>
        </w:rPr>
        <w:t xml:space="preserve">generally </w:t>
      </w:r>
      <w:r w:rsidR="00C40C5F">
        <w:rPr>
          <w:sz w:val="18"/>
          <w:szCs w:val="18"/>
        </w:rPr>
        <w:t xml:space="preserve">receive 100% Council Tax Support already so </w:t>
      </w:r>
      <w:r w:rsidR="00583B5E">
        <w:rPr>
          <w:sz w:val="18"/>
          <w:szCs w:val="18"/>
        </w:rPr>
        <w:t>are not expected to</w:t>
      </w:r>
      <w:r w:rsidR="00C40C5F">
        <w:rPr>
          <w:sz w:val="18"/>
          <w:szCs w:val="18"/>
        </w:rPr>
        <w:t xml:space="preserve"> pay any council tax</w:t>
      </w:r>
      <w:r w:rsidR="004816D8">
        <w:rPr>
          <w:sz w:val="18"/>
          <w:szCs w:val="18"/>
        </w:rPr>
        <w:t xml:space="preserve"> in 2023/24</w:t>
      </w:r>
      <w:r w:rsidR="00C40C5F">
        <w:rPr>
          <w:sz w:val="18"/>
          <w:szCs w:val="18"/>
        </w:rPr>
        <w:t>.</w:t>
      </w:r>
      <w:r w:rsidR="001051F3">
        <w:rPr>
          <w:sz w:val="18"/>
          <w:szCs w:val="18"/>
        </w:rPr>
        <w:t xml:space="preserve"> As such, as they will no</w:t>
      </w:r>
      <w:r w:rsidR="004816D8">
        <w:rPr>
          <w:sz w:val="18"/>
          <w:szCs w:val="18"/>
        </w:rPr>
        <w:t>t</w:t>
      </w:r>
      <w:r w:rsidR="001051F3">
        <w:rPr>
          <w:sz w:val="18"/>
          <w:szCs w:val="18"/>
        </w:rPr>
        <w:t xml:space="preserve"> owe any amount, they will receive £0</w:t>
      </w:r>
      <w:r w:rsidR="007465D3">
        <w:rPr>
          <w:sz w:val="18"/>
          <w:szCs w:val="18"/>
        </w:rPr>
        <w:t xml:space="preserve"> support under this scheme.</w:t>
      </w:r>
    </w:p>
    <w:p w14:paraId="0C44D142" w14:textId="730ECB7C" w:rsidR="005E4823" w:rsidRDefault="005E4823" w:rsidP="00A8239A">
      <w:pPr>
        <w:ind w:left="720" w:hanging="720"/>
        <w:jc w:val="both"/>
      </w:pPr>
    </w:p>
    <w:p w14:paraId="19A138FA" w14:textId="0E0A121A" w:rsidR="0087726C" w:rsidRPr="00055C35" w:rsidRDefault="00595C9A" w:rsidP="00A8239A">
      <w:pPr>
        <w:ind w:left="720" w:hanging="720"/>
        <w:jc w:val="both"/>
        <w:rPr>
          <w:rFonts w:asciiTheme="minorBidi" w:hAnsiTheme="minorBidi" w:cstheme="minorBidi"/>
        </w:rPr>
      </w:pPr>
      <w:r>
        <w:rPr>
          <w:rFonts w:ascii="GDS Transport" w:hAnsi="GDS Transport"/>
          <w:color w:val="0B0C0C"/>
          <w:szCs w:val="24"/>
          <w:lang w:val="en" w:eastAsia="en-GB"/>
        </w:rPr>
        <w:t>2.</w:t>
      </w:r>
      <w:r w:rsidR="00801AD2">
        <w:rPr>
          <w:rFonts w:ascii="GDS Transport" w:hAnsi="GDS Transport"/>
          <w:color w:val="0B0C0C"/>
          <w:szCs w:val="24"/>
          <w:lang w:val="en" w:eastAsia="en-GB"/>
        </w:rPr>
        <w:t>7</w:t>
      </w:r>
      <w:r>
        <w:rPr>
          <w:rFonts w:ascii="GDS Transport" w:hAnsi="GDS Transport"/>
          <w:color w:val="0B0C0C"/>
          <w:szCs w:val="24"/>
          <w:lang w:val="en" w:eastAsia="en-GB"/>
        </w:rPr>
        <w:tab/>
      </w:r>
      <w:r w:rsidR="00801AD2" w:rsidRPr="00055C35">
        <w:rPr>
          <w:rFonts w:asciiTheme="minorBidi" w:hAnsiTheme="minorBidi" w:cstheme="minorBidi"/>
          <w:color w:val="0B0C0C"/>
          <w:szCs w:val="24"/>
          <w:lang w:val="en" w:eastAsia="en-GB"/>
        </w:rPr>
        <w:t xml:space="preserve">It </w:t>
      </w:r>
      <w:r w:rsidR="003E0BA3" w:rsidRPr="00055C35">
        <w:rPr>
          <w:rFonts w:asciiTheme="minorBidi" w:hAnsiTheme="minorBidi" w:cstheme="minorBidi"/>
          <w:color w:val="0B0C0C"/>
          <w:szCs w:val="24"/>
          <w:lang w:val="en" w:eastAsia="en-GB"/>
        </w:rPr>
        <w:t>is anticipated that the Pensioner and Working Age schemes</w:t>
      </w:r>
      <w:r w:rsidR="00DA4F5D">
        <w:rPr>
          <w:rFonts w:asciiTheme="minorBidi" w:hAnsiTheme="minorBidi" w:cstheme="minorBidi"/>
          <w:color w:val="0B0C0C"/>
          <w:szCs w:val="24"/>
          <w:lang w:val="en" w:eastAsia="en-GB"/>
        </w:rPr>
        <w:t>,</w:t>
      </w:r>
      <w:r w:rsidR="003E0BA3" w:rsidRPr="00055C35">
        <w:rPr>
          <w:rFonts w:asciiTheme="minorBidi" w:hAnsiTheme="minorBidi" w:cstheme="minorBidi"/>
          <w:color w:val="0B0C0C"/>
          <w:szCs w:val="24"/>
          <w:lang w:val="en" w:eastAsia="en-GB"/>
        </w:rPr>
        <w:t xml:space="preserve"> </w:t>
      </w:r>
      <w:r w:rsidR="00BD4644">
        <w:rPr>
          <w:rFonts w:asciiTheme="minorBidi" w:hAnsiTheme="minorBidi" w:cstheme="minorBidi"/>
          <w:color w:val="0B0C0C"/>
          <w:szCs w:val="24"/>
          <w:lang w:val="en" w:eastAsia="en-GB"/>
        </w:rPr>
        <w:t>plus</w:t>
      </w:r>
      <w:r w:rsidR="00DA4F5D">
        <w:rPr>
          <w:rFonts w:asciiTheme="minorBidi" w:hAnsiTheme="minorBidi" w:cstheme="minorBidi"/>
          <w:color w:val="0B0C0C"/>
          <w:szCs w:val="24"/>
          <w:lang w:val="en" w:eastAsia="en-GB"/>
        </w:rPr>
        <w:t xml:space="preserve"> </w:t>
      </w:r>
      <w:r w:rsidR="00317DCB">
        <w:rPr>
          <w:rFonts w:asciiTheme="minorBidi" w:hAnsiTheme="minorBidi" w:cstheme="minorBidi"/>
          <w:color w:val="0B0C0C"/>
          <w:szCs w:val="24"/>
          <w:lang w:val="en" w:eastAsia="en-GB"/>
        </w:rPr>
        <w:t>the discretionary</w:t>
      </w:r>
      <w:r w:rsidR="00BD4644">
        <w:rPr>
          <w:rFonts w:asciiTheme="minorBidi" w:hAnsiTheme="minorBidi" w:cstheme="minorBidi"/>
          <w:color w:val="0B0C0C"/>
          <w:szCs w:val="24"/>
          <w:lang w:val="en" w:eastAsia="en-GB"/>
        </w:rPr>
        <w:t xml:space="preserve"> top up </w:t>
      </w:r>
      <w:r w:rsidR="0064221C">
        <w:rPr>
          <w:rFonts w:asciiTheme="minorBidi" w:hAnsiTheme="minorBidi" w:cstheme="minorBidi"/>
          <w:color w:val="0B0C0C"/>
          <w:szCs w:val="24"/>
          <w:lang w:val="en" w:eastAsia="en-GB"/>
        </w:rPr>
        <w:t>amount for working age recipients</w:t>
      </w:r>
      <w:r w:rsidR="00DA4F5D">
        <w:rPr>
          <w:rFonts w:asciiTheme="minorBidi" w:hAnsiTheme="minorBidi" w:cstheme="minorBidi"/>
          <w:color w:val="0B0C0C"/>
          <w:szCs w:val="24"/>
          <w:lang w:val="en" w:eastAsia="en-GB"/>
        </w:rPr>
        <w:t>,</w:t>
      </w:r>
      <w:r w:rsidR="0064221C">
        <w:rPr>
          <w:rFonts w:asciiTheme="minorBidi" w:hAnsiTheme="minorBidi" w:cstheme="minorBidi"/>
          <w:color w:val="0B0C0C"/>
          <w:szCs w:val="24"/>
          <w:lang w:val="en" w:eastAsia="en-GB"/>
        </w:rPr>
        <w:t xml:space="preserve"> </w:t>
      </w:r>
      <w:r w:rsidR="003E0BA3" w:rsidRPr="00055C35">
        <w:rPr>
          <w:rFonts w:asciiTheme="minorBidi" w:hAnsiTheme="minorBidi" w:cstheme="minorBidi"/>
          <w:color w:val="0B0C0C"/>
          <w:szCs w:val="24"/>
          <w:lang w:val="en" w:eastAsia="en-GB"/>
        </w:rPr>
        <w:t>will cost approximately £34</w:t>
      </w:r>
      <w:r w:rsidR="00E84B37" w:rsidRPr="00055C35">
        <w:rPr>
          <w:rFonts w:asciiTheme="minorBidi" w:hAnsiTheme="minorBidi" w:cstheme="minorBidi"/>
          <w:color w:val="0B0C0C"/>
          <w:szCs w:val="24"/>
          <w:lang w:val="en" w:eastAsia="en-GB"/>
        </w:rPr>
        <w:t xml:space="preserve">0k. </w:t>
      </w:r>
      <w:r w:rsidR="0043048A">
        <w:rPr>
          <w:rFonts w:asciiTheme="minorBidi" w:hAnsiTheme="minorBidi" w:cstheme="minorBidi"/>
          <w:color w:val="0B0C0C"/>
          <w:szCs w:val="24"/>
          <w:lang w:val="en" w:eastAsia="en-GB"/>
        </w:rPr>
        <w:t xml:space="preserve">As the local authority is </w:t>
      </w:r>
      <w:r w:rsidR="00803215" w:rsidRPr="00055C35">
        <w:rPr>
          <w:rFonts w:asciiTheme="minorBidi" w:hAnsiTheme="minorBidi" w:cstheme="minorBidi"/>
          <w:color w:val="0B0C0C"/>
          <w:szCs w:val="24"/>
          <w:lang w:val="en" w:eastAsia="en-GB"/>
        </w:rPr>
        <w:t xml:space="preserve">able to use a proportion of </w:t>
      </w:r>
      <w:r w:rsidR="0043048A">
        <w:rPr>
          <w:rFonts w:asciiTheme="minorBidi" w:hAnsiTheme="minorBidi" w:cstheme="minorBidi"/>
          <w:color w:val="0B0C0C"/>
          <w:szCs w:val="24"/>
          <w:lang w:val="en" w:eastAsia="en-GB"/>
        </w:rPr>
        <w:t>its</w:t>
      </w:r>
      <w:r w:rsidR="00803215" w:rsidRPr="00055C35">
        <w:rPr>
          <w:rFonts w:asciiTheme="minorBidi" w:hAnsiTheme="minorBidi" w:cstheme="minorBidi"/>
          <w:color w:val="0B0C0C"/>
          <w:szCs w:val="24"/>
          <w:lang w:val="en" w:eastAsia="en-GB"/>
        </w:rPr>
        <w:t xml:space="preserve"> allocations to determine </w:t>
      </w:r>
      <w:r w:rsidR="0043048A">
        <w:rPr>
          <w:rFonts w:asciiTheme="minorBidi" w:hAnsiTheme="minorBidi" w:cstheme="minorBidi"/>
          <w:color w:val="0B0C0C"/>
          <w:szCs w:val="24"/>
          <w:lang w:val="en" w:eastAsia="en-GB"/>
        </w:rPr>
        <w:t>its</w:t>
      </w:r>
      <w:r w:rsidR="00803215" w:rsidRPr="00055C35">
        <w:rPr>
          <w:rFonts w:asciiTheme="minorBidi" w:hAnsiTheme="minorBidi" w:cstheme="minorBidi"/>
          <w:color w:val="0B0C0C"/>
          <w:szCs w:val="24"/>
          <w:lang w:val="en" w:eastAsia="en-GB"/>
        </w:rPr>
        <w:t xml:space="preserve"> own local approach to supporting economically vulnerable households with council tax bills</w:t>
      </w:r>
      <w:r w:rsidR="0043048A">
        <w:rPr>
          <w:rFonts w:asciiTheme="minorBidi" w:hAnsiTheme="minorBidi" w:cstheme="minorBidi"/>
          <w:color w:val="0B0C0C"/>
          <w:szCs w:val="24"/>
          <w:lang w:val="en" w:eastAsia="en-GB"/>
        </w:rPr>
        <w:t xml:space="preserve">, </w:t>
      </w:r>
      <w:r w:rsidR="00914297">
        <w:rPr>
          <w:rFonts w:asciiTheme="minorBidi" w:hAnsiTheme="minorBidi" w:cstheme="minorBidi"/>
          <w:color w:val="0B0C0C"/>
          <w:szCs w:val="24"/>
          <w:lang w:val="en" w:eastAsia="en-GB"/>
        </w:rPr>
        <w:t xml:space="preserve">Harrow </w:t>
      </w:r>
      <w:r w:rsidR="00A0744F" w:rsidRPr="00055C35">
        <w:rPr>
          <w:rFonts w:asciiTheme="minorBidi" w:hAnsiTheme="minorBidi" w:cstheme="minorBidi"/>
          <w:color w:val="0B0C0C"/>
          <w:szCs w:val="24"/>
          <w:lang w:val="en" w:eastAsia="en-GB"/>
        </w:rPr>
        <w:t>is therefore propos</w:t>
      </w:r>
      <w:r w:rsidR="00914297">
        <w:rPr>
          <w:rFonts w:asciiTheme="minorBidi" w:hAnsiTheme="minorBidi" w:cstheme="minorBidi"/>
          <w:color w:val="0B0C0C"/>
          <w:szCs w:val="24"/>
          <w:lang w:val="en" w:eastAsia="en-GB"/>
        </w:rPr>
        <w:t>ing</w:t>
      </w:r>
      <w:r w:rsidR="00A0744F" w:rsidRPr="00055C35">
        <w:rPr>
          <w:rFonts w:asciiTheme="minorBidi" w:hAnsiTheme="minorBidi" w:cstheme="minorBidi"/>
          <w:color w:val="0B0C0C"/>
          <w:szCs w:val="24"/>
          <w:lang w:val="en" w:eastAsia="en-GB"/>
        </w:rPr>
        <w:t xml:space="preserve"> to allocate any unspent grant monies to our Council Tax Hardship Fund which </w:t>
      </w:r>
      <w:r w:rsidR="005F44F6" w:rsidRPr="00055C35">
        <w:rPr>
          <w:rFonts w:asciiTheme="minorBidi" w:hAnsiTheme="minorBidi" w:cstheme="minorBidi"/>
          <w:color w:val="0B0C0C"/>
          <w:szCs w:val="24"/>
          <w:lang w:val="en" w:eastAsia="en-GB"/>
        </w:rPr>
        <w:t>will support one off applications for relief</w:t>
      </w:r>
      <w:r w:rsidR="00B2628D" w:rsidRPr="00055C35">
        <w:rPr>
          <w:rFonts w:asciiTheme="minorBidi" w:hAnsiTheme="minorBidi" w:cstheme="minorBidi"/>
          <w:color w:val="0B0C0C"/>
          <w:szCs w:val="24"/>
          <w:lang w:val="en" w:eastAsia="en-GB"/>
        </w:rPr>
        <w:t xml:space="preserve"> from residents who may not be able to pay their council tax due to the </w:t>
      </w:r>
      <w:r w:rsidR="0015754A">
        <w:rPr>
          <w:rFonts w:asciiTheme="minorBidi" w:hAnsiTheme="minorBidi" w:cstheme="minorBidi"/>
          <w:color w:val="0B0C0C"/>
          <w:szCs w:val="24"/>
          <w:lang w:val="en" w:eastAsia="en-GB"/>
        </w:rPr>
        <w:t xml:space="preserve">steep rise in the </w:t>
      </w:r>
      <w:r w:rsidR="00B2628D" w:rsidRPr="00055C35">
        <w:rPr>
          <w:rFonts w:asciiTheme="minorBidi" w:hAnsiTheme="minorBidi" w:cstheme="minorBidi"/>
          <w:color w:val="0B0C0C"/>
          <w:szCs w:val="24"/>
          <w:lang w:val="en" w:eastAsia="en-GB"/>
        </w:rPr>
        <w:t>cost of living</w:t>
      </w:r>
      <w:r w:rsidR="00F101CF" w:rsidRPr="00055C35">
        <w:rPr>
          <w:rFonts w:asciiTheme="minorBidi" w:hAnsiTheme="minorBidi" w:cstheme="minorBidi"/>
          <w:color w:val="0B0C0C"/>
          <w:szCs w:val="24"/>
          <w:lang w:val="en" w:eastAsia="en-GB"/>
        </w:rPr>
        <w:t>.</w:t>
      </w:r>
      <w:r w:rsidR="00106E57">
        <w:rPr>
          <w:rFonts w:asciiTheme="minorBidi" w:hAnsiTheme="minorBidi" w:cstheme="minorBidi"/>
          <w:color w:val="0B0C0C"/>
          <w:szCs w:val="24"/>
          <w:lang w:val="en" w:eastAsia="en-GB"/>
        </w:rPr>
        <w:t xml:space="preserve"> </w:t>
      </w:r>
      <w:r w:rsidR="00BA51CC">
        <w:rPr>
          <w:rFonts w:asciiTheme="minorBidi" w:hAnsiTheme="minorBidi" w:cstheme="minorBidi"/>
          <w:color w:val="0B0C0C"/>
          <w:szCs w:val="24"/>
          <w:lang w:val="en" w:eastAsia="en-GB"/>
        </w:rPr>
        <w:t xml:space="preserve">This will ensure all funds received from are </w:t>
      </w:r>
      <w:r w:rsidR="009A6BCD">
        <w:rPr>
          <w:rFonts w:asciiTheme="minorBidi" w:hAnsiTheme="minorBidi" w:cstheme="minorBidi"/>
          <w:color w:val="0B0C0C"/>
          <w:szCs w:val="24"/>
          <w:lang w:val="en" w:eastAsia="en-GB"/>
        </w:rPr>
        <w:t xml:space="preserve">allocated to local households rather than </w:t>
      </w:r>
      <w:r w:rsidR="00106E57">
        <w:rPr>
          <w:rFonts w:asciiTheme="minorBidi" w:hAnsiTheme="minorBidi" w:cstheme="minorBidi"/>
          <w:color w:val="0B0C0C"/>
          <w:szCs w:val="24"/>
          <w:lang w:val="en" w:eastAsia="en-GB"/>
        </w:rPr>
        <w:t xml:space="preserve">Harrow </w:t>
      </w:r>
      <w:r w:rsidR="007713A4">
        <w:rPr>
          <w:rFonts w:asciiTheme="minorBidi" w:hAnsiTheme="minorBidi" w:cstheme="minorBidi"/>
          <w:color w:val="0B0C0C"/>
          <w:szCs w:val="24"/>
          <w:lang w:val="en" w:eastAsia="en-GB"/>
        </w:rPr>
        <w:t>having to</w:t>
      </w:r>
      <w:r w:rsidR="00106E57">
        <w:rPr>
          <w:rFonts w:asciiTheme="minorBidi" w:hAnsiTheme="minorBidi" w:cstheme="minorBidi"/>
          <w:color w:val="0B0C0C"/>
          <w:szCs w:val="24"/>
          <w:lang w:val="en" w:eastAsia="en-GB"/>
        </w:rPr>
        <w:t xml:space="preserve"> refund any unspent </w:t>
      </w:r>
      <w:r w:rsidR="00DD25CB">
        <w:rPr>
          <w:rFonts w:asciiTheme="minorBidi" w:hAnsiTheme="minorBidi" w:cstheme="minorBidi"/>
          <w:color w:val="0B0C0C"/>
          <w:szCs w:val="24"/>
          <w:lang w:val="en" w:eastAsia="en-GB"/>
        </w:rPr>
        <w:t>grant</w:t>
      </w:r>
      <w:r w:rsidR="007713A4">
        <w:rPr>
          <w:rFonts w:asciiTheme="minorBidi" w:hAnsiTheme="minorBidi" w:cstheme="minorBidi"/>
          <w:color w:val="0B0C0C"/>
          <w:szCs w:val="24"/>
          <w:lang w:val="en" w:eastAsia="en-GB"/>
        </w:rPr>
        <w:t xml:space="preserve"> back to Government</w:t>
      </w:r>
      <w:r w:rsidR="00106E57">
        <w:rPr>
          <w:rFonts w:asciiTheme="minorBidi" w:hAnsiTheme="minorBidi" w:cstheme="minorBidi"/>
          <w:color w:val="0B0C0C"/>
          <w:szCs w:val="24"/>
          <w:lang w:val="en" w:eastAsia="en-GB"/>
        </w:rPr>
        <w:t>.</w:t>
      </w:r>
    </w:p>
    <w:p w14:paraId="605742CB" w14:textId="77777777" w:rsidR="0087726C" w:rsidRPr="00055C35" w:rsidRDefault="0087726C" w:rsidP="00A8239A">
      <w:pPr>
        <w:ind w:left="720" w:hanging="720"/>
        <w:jc w:val="both"/>
        <w:rPr>
          <w:rFonts w:asciiTheme="minorBidi" w:hAnsiTheme="minorBidi" w:cstheme="minorBidi"/>
        </w:rPr>
      </w:pPr>
    </w:p>
    <w:p w14:paraId="1B84277E" w14:textId="27DCD97D" w:rsidR="003D62BA" w:rsidRPr="00D16E77" w:rsidRDefault="001C4084" w:rsidP="004B6C73">
      <w:pPr>
        <w:autoSpaceDE w:val="0"/>
        <w:autoSpaceDN w:val="0"/>
        <w:adjustRightInd w:val="0"/>
        <w:ind w:left="720" w:hanging="720"/>
        <w:jc w:val="both"/>
        <w:rPr>
          <w:rFonts w:eastAsiaTheme="minorHAnsi" w:cs="Arial"/>
          <w:szCs w:val="24"/>
        </w:rPr>
      </w:pPr>
      <w:r>
        <w:rPr>
          <w:rFonts w:eastAsiaTheme="minorHAnsi" w:cs="Arial"/>
          <w:szCs w:val="24"/>
        </w:rPr>
        <w:t>2.</w:t>
      </w:r>
      <w:r w:rsidR="00A722F5">
        <w:rPr>
          <w:rFonts w:eastAsiaTheme="minorHAnsi" w:cs="Arial"/>
          <w:szCs w:val="24"/>
        </w:rPr>
        <w:t>8</w:t>
      </w:r>
      <w:r>
        <w:rPr>
          <w:rFonts w:eastAsiaTheme="minorHAnsi" w:cs="Arial"/>
          <w:szCs w:val="24"/>
        </w:rPr>
        <w:tab/>
      </w:r>
      <w:r w:rsidR="003D62BA" w:rsidRPr="00D16E77">
        <w:rPr>
          <w:rFonts w:eastAsiaTheme="minorHAnsi" w:cs="Arial"/>
          <w:szCs w:val="24"/>
        </w:rPr>
        <w:t>Eligibility criteria to be met</w:t>
      </w:r>
      <w:r w:rsidR="00646629" w:rsidRPr="00D16E77">
        <w:rPr>
          <w:rFonts w:eastAsiaTheme="minorHAnsi" w:cs="Arial"/>
          <w:szCs w:val="24"/>
        </w:rPr>
        <w:t xml:space="preserve"> are that recipients will need to </w:t>
      </w:r>
      <w:r w:rsidR="00E9616B">
        <w:rPr>
          <w:rFonts w:eastAsiaTheme="minorHAnsi" w:cs="Arial"/>
          <w:szCs w:val="24"/>
        </w:rPr>
        <w:t>be</w:t>
      </w:r>
      <w:r w:rsidR="00646629" w:rsidRPr="00D16E77">
        <w:rPr>
          <w:rFonts w:eastAsiaTheme="minorHAnsi" w:cs="Arial"/>
          <w:szCs w:val="24"/>
        </w:rPr>
        <w:t xml:space="preserve"> a Harrow council </w:t>
      </w:r>
      <w:r w:rsidR="00317DCB" w:rsidRPr="00D16E77">
        <w:rPr>
          <w:rFonts w:eastAsiaTheme="minorHAnsi" w:cs="Arial"/>
          <w:szCs w:val="24"/>
        </w:rPr>
        <w:t>taxpayer</w:t>
      </w:r>
      <w:r w:rsidR="00646629" w:rsidRPr="00D16E77">
        <w:rPr>
          <w:rFonts w:eastAsiaTheme="minorHAnsi" w:cs="Arial"/>
          <w:szCs w:val="24"/>
        </w:rPr>
        <w:t xml:space="preserve"> as at </w:t>
      </w:r>
      <w:r w:rsidR="006A508D">
        <w:rPr>
          <w:rFonts w:eastAsiaTheme="minorHAnsi" w:cs="Arial"/>
          <w:szCs w:val="24"/>
        </w:rPr>
        <w:t>0</w:t>
      </w:r>
      <w:r w:rsidR="00646629" w:rsidRPr="00D16E77">
        <w:rPr>
          <w:rFonts w:eastAsiaTheme="minorHAnsi" w:cs="Arial"/>
          <w:szCs w:val="24"/>
        </w:rPr>
        <w:t>1/</w:t>
      </w:r>
      <w:r w:rsidR="006A508D">
        <w:rPr>
          <w:rFonts w:eastAsiaTheme="minorHAnsi" w:cs="Arial"/>
          <w:szCs w:val="24"/>
        </w:rPr>
        <w:t>0</w:t>
      </w:r>
      <w:r w:rsidR="00646629" w:rsidRPr="00D16E77">
        <w:rPr>
          <w:rFonts w:eastAsiaTheme="minorHAnsi" w:cs="Arial"/>
          <w:szCs w:val="24"/>
        </w:rPr>
        <w:t>4/</w:t>
      </w:r>
      <w:r w:rsidR="008837A0" w:rsidRPr="00D16E77">
        <w:rPr>
          <w:rFonts w:eastAsiaTheme="minorHAnsi" w:cs="Arial"/>
          <w:szCs w:val="24"/>
        </w:rPr>
        <w:t>2</w:t>
      </w:r>
      <w:r w:rsidR="006A508D">
        <w:rPr>
          <w:rFonts w:eastAsiaTheme="minorHAnsi" w:cs="Arial"/>
          <w:szCs w:val="24"/>
        </w:rPr>
        <w:t>3</w:t>
      </w:r>
      <w:r w:rsidR="00E54A11">
        <w:rPr>
          <w:rFonts w:eastAsiaTheme="minorHAnsi" w:cs="Arial"/>
          <w:szCs w:val="24"/>
        </w:rPr>
        <w:t xml:space="preserve"> and be in receipt of LCTS on that date.</w:t>
      </w:r>
      <w:r w:rsidR="008837A0" w:rsidRPr="00D16E77">
        <w:rPr>
          <w:rFonts w:eastAsiaTheme="minorHAnsi" w:cs="Arial"/>
          <w:szCs w:val="24"/>
        </w:rPr>
        <w:t xml:space="preserve"> </w:t>
      </w:r>
    </w:p>
    <w:p w14:paraId="7F580150" w14:textId="77777777" w:rsidR="000C62D3" w:rsidRPr="00D16E77" w:rsidRDefault="000C62D3" w:rsidP="000C62D3">
      <w:pPr>
        <w:autoSpaceDE w:val="0"/>
        <w:autoSpaceDN w:val="0"/>
        <w:adjustRightInd w:val="0"/>
        <w:jc w:val="both"/>
        <w:rPr>
          <w:rFonts w:eastAsiaTheme="minorHAnsi" w:cs="Arial"/>
          <w:szCs w:val="24"/>
        </w:rPr>
      </w:pPr>
    </w:p>
    <w:p w14:paraId="6E374CC6" w14:textId="7FCA5153" w:rsidR="000C62D3" w:rsidRPr="00D16E77" w:rsidRDefault="001C4084" w:rsidP="001C4084">
      <w:pPr>
        <w:ind w:left="720" w:hanging="720"/>
        <w:jc w:val="both"/>
        <w:rPr>
          <w:rFonts w:eastAsiaTheme="minorHAnsi" w:cs="Arial"/>
          <w:szCs w:val="24"/>
        </w:rPr>
      </w:pPr>
      <w:r>
        <w:rPr>
          <w:rFonts w:eastAsiaTheme="minorHAnsi" w:cs="Arial"/>
          <w:szCs w:val="24"/>
        </w:rPr>
        <w:t>2.</w:t>
      </w:r>
      <w:r w:rsidR="00A722F5">
        <w:rPr>
          <w:rFonts w:eastAsiaTheme="minorHAnsi" w:cs="Arial"/>
          <w:szCs w:val="24"/>
        </w:rPr>
        <w:t>9</w:t>
      </w:r>
      <w:r w:rsidR="00F32D7D">
        <w:rPr>
          <w:rFonts w:eastAsiaTheme="minorHAnsi" w:cs="Arial"/>
          <w:szCs w:val="24"/>
        </w:rPr>
        <w:tab/>
      </w:r>
      <w:r w:rsidR="00E34860">
        <w:rPr>
          <w:rFonts w:eastAsiaTheme="minorHAnsi" w:cs="Arial"/>
          <w:szCs w:val="24"/>
        </w:rPr>
        <w:t>T</w:t>
      </w:r>
      <w:r w:rsidR="000C62D3" w:rsidRPr="00D16E77">
        <w:rPr>
          <w:rFonts w:eastAsiaTheme="minorHAnsi" w:cs="Arial"/>
          <w:szCs w:val="24"/>
        </w:rPr>
        <w:t xml:space="preserve">he award will be granted </w:t>
      </w:r>
      <w:r w:rsidR="00317DCB" w:rsidRPr="00D16E77">
        <w:rPr>
          <w:rFonts w:eastAsiaTheme="minorHAnsi" w:cs="Arial"/>
          <w:szCs w:val="24"/>
        </w:rPr>
        <w:t>automatically,</w:t>
      </w:r>
      <w:r w:rsidR="000C62D3" w:rsidRPr="00D16E77">
        <w:rPr>
          <w:rFonts w:eastAsiaTheme="minorHAnsi" w:cs="Arial"/>
          <w:szCs w:val="24"/>
        </w:rPr>
        <w:t xml:space="preserve"> and no application process is required. Any</w:t>
      </w:r>
      <w:r w:rsidR="00561722">
        <w:rPr>
          <w:rFonts w:eastAsiaTheme="minorHAnsi" w:cs="Arial"/>
          <w:szCs w:val="24"/>
        </w:rPr>
        <w:t xml:space="preserve"> </w:t>
      </w:r>
      <w:r w:rsidR="004B6C73">
        <w:rPr>
          <w:rFonts w:eastAsiaTheme="minorHAnsi" w:cs="Arial"/>
          <w:szCs w:val="24"/>
        </w:rPr>
        <w:t>Pensioner</w:t>
      </w:r>
      <w:r w:rsidR="00561722">
        <w:rPr>
          <w:rFonts w:eastAsiaTheme="minorHAnsi" w:cs="Arial"/>
          <w:szCs w:val="24"/>
        </w:rPr>
        <w:t xml:space="preserve"> </w:t>
      </w:r>
      <w:r w:rsidR="001E39A6">
        <w:rPr>
          <w:rFonts w:eastAsiaTheme="minorHAnsi" w:cs="Arial"/>
          <w:szCs w:val="24"/>
        </w:rPr>
        <w:t xml:space="preserve">or Working Age </w:t>
      </w:r>
      <w:r w:rsidR="00561722">
        <w:rPr>
          <w:rFonts w:eastAsiaTheme="minorHAnsi" w:cs="Arial"/>
          <w:szCs w:val="24"/>
        </w:rPr>
        <w:t xml:space="preserve">claimant </w:t>
      </w:r>
      <w:r w:rsidR="000C62D3" w:rsidRPr="00D16E77">
        <w:rPr>
          <w:rFonts w:eastAsiaTheme="minorHAnsi" w:cs="Arial"/>
          <w:szCs w:val="24"/>
        </w:rPr>
        <w:t xml:space="preserve">ceasing to receive </w:t>
      </w:r>
      <w:r w:rsidR="005152DB">
        <w:rPr>
          <w:rFonts w:eastAsiaTheme="minorHAnsi" w:cs="Arial"/>
          <w:szCs w:val="24"/>
        </w:rPr>
        <w:t>L</w:t>
      </w:r>
      <w:r w:rsidR="000C62D3" w:rsidRPr="00D16E77">
        <w:rPr>
          <w:rFonts w:eastAsiaTheme="minorHAnsi" w:cs="Arial"/>
          <w:szCs w:val="24"/>
        </w:rPr>
        <w:t xml:space="preserve">CTS </w:t>
      </w:r>
      <w:r w:rsidR="00887BA8">
        <w:rPr>
          <w:rFonts w:eastAsiaTheme="minorHAnsi" w:cs="Arial"/>
          <w:szCs w:val="24"/>
        </w:rPr>
        <w:t xml:space="preserve">after the award date </w:t>
      </w:r>
      <w:r w:rsidR="000C62D3" w:rsidRPr="00D16E77">
        <w:rPr>
          <w:rFonts w:eastAsiaTheme="minorHAnsi" w:cs="Arial"/>
          <w:szCs w:val="24"/>
        </w:rPr>
        <w:t xml:space="preserve">or moving away from Harrow will have their allocation </w:t>
      </w:r>
      <w:r w:rsidR="00887BA8">
        <w:rPr>
          <w:rFonts w:eastAsiaTheme="minorHAnsi" w:cs="Arial"/>
          <w:szCs w:val="24"/>
        </w:rPr>
        <w:t xml:space="preserve">adjusted </w:t>
      </w:r>
      <w:r w:rsidR="009030C3">
        <w:rPr>
          <w:rFonts w:eastAsiaTheme="minorHAnsi" w:cs="Arial"/>
          <w:szCs w:val="24"/>
        </w:rPr>
        <w:t>accordingly</w:t>
      </w:r>
      <w:r w:rsidR="000C62D3" w:rsidRPr="00D16E77">
        <w:rPr>
          <w:rFonts w:eastAsiaTheme="minorHAnsi" w:cs="Arial"/>
          <w:szCs w:val="24"/>
        </w:rPr>
        <w:t>.</w:t>
      </w:r>
    </w:p>
    <w:p w14:paraId="1CE4DF84" w14:textId="36EF1EF8" w:rsidR="00534D49" w:rsidRDefault="00534D49" w:rsidP="00A8239A">
      <w:pPr>
        <w:ind w:left="720" w:hanging="720"/>
        <w:jc w:val="both"/>
      </w:pPr>
    </w:p>
    <w:p w14:paraId="0E83DC86" w14:textId="5F507C82" w:rsidR="00575CC2" w:rsidRPr="00024549" w:rsidRDefault="00575CC2" w:rsidP="00A8239A">
      <w:pPr>
        <w:ind w:left="720" w:hanging="720"/>
        <w:jc w:val="both"/>
        <w:rPr>
          <w:b/>
          <w:bCs/>
          <w:u w:val="single"/>
        </w:rPr>
      </w:pPr>
      <w:r w:rsidRPr="00024549">
        <w:rPr>
          <w:b/>
          <w:bCs/>
          <w:u w:val="single"/>
        </w:rPr>
        <w:t>Administration of Alternative Fuel</w:t>
      </w:r>
      <w:r w:rsidR="00024549" w:rsidRPr="00024549">
        <w:rPr>
          <w:b/>
          <w:bCs/>
          <w:u w:val="single"/>
        </w:rPr>
        <w:t xml:space="preserve"> Winter Allowance.</w:t>
      </w:r>
    </w:p>
    <w:p w14:paraId="2D2F73EB" w14:textId="77777777" w:rsidR="00024549" w:rsidRDefault="00024549" w:rsidP="00A8239A">
      <w:pPr>
        <w:ind w:left="720" w:hanging="720"/>
        <w:jc w:val="both"/>
      </w:pPr>
    </w:p>
    <w:p w14:paraId="0E0F83E8" w14:textId="08211B06" w:rsidR="006B6194" w:rsidRDefault="002C032D" w:rsidP="00A8239A">
      <w:pPr>
        <w:ind w:left="720" w:hanging="720"/>
        <w:jc w:val="both"/>
      </w:pPr>
      <w:r>
        <w:t>2.1</w:t>
      </w:r>
      <w:r w:rsidR="00A722F5">
        <w:t>0</w:t>
      </w:r>
      <w:r>
        <w:tab/>
      </w:r>
      <w:r w:rsidR="006B6194">
        <w:t>T</w:t>
      </w:r>
      <w:r w:rsidR="006B6194" w:rsidRPr="006B6194">
        <w:t>he government has announced details for how people in England, Scotland and Wales without a direct relationship to a domestic energy supplier, will receive a £400 discount on their fuel bills through the Energy Bills Support Scheme Alternative Funding (EBSS Alternative Funding).</w:t>
      </w:r>
    </w:p>
    <w:p w14:paraId="2BC19AD0" w14:textId="77777777" w:rsidR="00200BF0" w:rsidRDefault="00200BF0" w:rsidP="00A8239A">
      <w:pPr>
        <w:ind w:left="720" w:hanging="720"/>
        <w:jc w:val="both"/>
      </w:pPr>
    </w:p>
    <w:p w14:paraId="2DC58149" w14:textId="49719080" w:rsidR="00024549" w:rsidRDefault="00200BF0" w:rsidP="00A8239A">
      <w:pPr>
        <w:ind w:left="720" w:hanging="720"/>
        <w:jc w:val="both"/>
      </w:pPr>
      <w:r>
        <w:t>2.1</w:t>
      </w:r>
      <w:r w:rsidR="00A722F5">
        <w:t>1</w:t>
      </w:r>
      <w:r>
        <w:tab/>
      </w:r>
      <w:r w:rsidR="00024549">
        <w:t>H</w:t>
      </w:r>
      <w:r w:rsidR="00024549" w:rsidRPr="00024549">
        <w:t xml:space="preserve">ouseholds </w:t>
      </w:r>
      <w:r w:rsidR="00CF21EE">
        <w:t xml:space="preserve">in Harrow </w:t>
      </w:r>
      <w:r w:rsidR="00024549" w:rsidRPr="00024549">
        <w:t>that use alternative fuels like heating oil will receive a £200 payment this winter</w:t>
      </w:r>
      <w:r w:rsidR="008F23F3">
        <w:t>.</w:t>
      </w:r>
      <w:r w:rsidR="00676A74">
        <w:t xml:space="preserve"> </w:t>
      </w:r>
      <w:r w:rsidR="00317DCB">
        <w:t>Additionally,</w:t>
      </w:r>
      <w:r w:rsidR="00087296">
        <w:t xml:space="preserve"> households </w:t>
      </w:r>
      <w:r w:rsidR="00676A74" w:rsidRPr="00676A74">
        <w:t>without a direct relationship to an energy supplier – such as care home or park home residents – will be able to apply online for £400 of non-repayable help with their fuel bills</w:t>
      </w:r>
      <w:r w:rsidR="00087296">
        <w:t>.</w:t>
      </w:r>
    </w:p>
    <w:p w14:paraId="36B360AC" w14:textId="1A907829" w:rsidR="00087296" w:rsidRDefault="00087296" w:rsidP="00A8239A">
      <w:pPr>
        <w:ind w:left="720" w:hanging="720"/>
        <w:jc w:val="both"/>
      </w:pPr>
    </w:p>
    <w:p w14:paraId="335E6FEC" w14:textId="129BA8CC" w:rsidR="00087296" w:rsidRDefault="00087296" w:rsidP="00A8239A">
      <w:pPr>
        <w:ind w:left="720" w:hanging="720"/>
        <w:jc w:val="both"/>
      </w:pPr>
      <w:r>
        <w:t>2.12</w:t>
      </w:r>
      <w:r>
        <w:tab/>
      </w:r>
      <w:r w:rsidR="007C02A7" w:rsidRPr="007C02A7">
        <w:t>These schemes augment the cost-of-living package of assistance the government has in place to help reduce energy bills for households across the United Kingdom.</w:t>
      </w:r>
    </w:p>
    <w:p w14:paraId="78A74304" w14:textId="43C2F766" w:rsidR="00FD4F89" w:rsidRDefault="00FD4F89" w:rsidP="00A8239A">
      <w:pPr>
        <w:ind w:left="720" w:hanging="720"/>
        <w:jc w:val="both"/>
      </w:pPr>
    </w:p>
    <w:p w14:paraId="1A24288F" w14:textId="515F79EA" w:rsidR="00353DA8" w:rsidRDefault="00FD4F89" w:rsidP="00DD0A86">
      <w:pPr>
        <w:ind w:left="720" w:hanging="720"/>
        <w:jc w:val="both"/>
      </w:pPr>
      <w:r>
        <w:lastRenderedPageBreak/>
        <w:t>2.13</w:t>
      </w:r>
      <w:r>
        <w:tab/>
      </w:r>
      <w:r w:rsidR="00913035">
        <w:t>An o</w:t>
      </w:r>
      <w:r w:rsidRPr="00FD4F89">
        <w:t>nline application</w:t>
      </w:r>
      <w:r w:rsidR="00913035">
        <w:t xml:space="preserve"> scheme, operate</w:t>
      </w:r>
      <w:r w:rsidR="00353DA8">
        <w:t>d</w:t>
      </w:r>
      <w:r w:rsidR="00913035">
        <w:t xml:space="preserve"> by Government,</w:t>
      </w:r>
      <w:r w:rsidRPr="00FD4F89">
        <w:t xml:space="preserve"> will open in January for households in England</w:t>
      </w:r>
      <w:r w:rsidR="00913035">
        <w:t xml:space="preserve">. </w:t>
      </w:r>
      <w:r w:rsidR="00DB72D6" w:rsidRPr="00DB72D6">
        <w:t>Payments to households that meet the eligibility criteria</w:t>
      </w:r>
      <w:r w:rsidR="00353DA8">
        <w:t xml:space="preserve"> will be made by local authorities in Great Britain. This is likely to include:</w:t>
      </w:r>
    </w:p>
    <w:p w14:paraId="15CB5691" w14:textId="77777777" w:rsidR="00467BF2" w:rsidRDefault="00467BF2" w:rsidP="007465D3">
      <w:pPr>
        <w:pStyle w:val="ListParagraph"/>
        <w:ind w:left="2160"/>
      </w:pPr>
    </w:p>
    <w:p w14:paraId="7834BD81" w14:textId="35D3B4C9" w:rsidR="00353DA8" w:rsidRDefault="00353DA8" w:rsidP="00E437C2">
      <w:pPr>
        <w:pStyle w:val="ListParagraph"/>
        <w:numPr>
          <w:ilvl w:val="2"/>
          <w:numId w:val="13"/>
        </w:numPr>
      </w:pPr>
      <w:r>
        <w:t>care home residents</w:t>
      </w:r>
    </w:p>
    <w:p w14:paraId="1A56E99D" w14:textId="4B817A58" w:rsidR="00353DA8" w:rsidRDefault="00353DA8" w:rsidP="00E437C2">
      <w:pPr>
        <w:pStyle w:val="ListParagraph"/>
        <w:numPr>
          <w:ilvl w:val="2"/>
          <w:numId w:val="13"/>
        </w:numPr>
      </w:pPr>
      <w:r>
        <w:t>residents of park homes</w:t>
      </w:r>
    </w:p>
    <w:p w14:paraId="134CE74E" w14:textId="413F6AA5" w:rsidR="00353DA8" w:rsidRDefault="00353DA8" w:rsidP="00E437C2">
      <w:pPr>
        <w:pStyle w:val="ListParagraph"/>
        <w:numPr>
          <w:ilvl w:val="2"/>
          <w:numId w:val="13"/>
        </w:numPr>
      </w:pPr>
      <w:r>
        <w:t>tenants in certain private and social rented homes</w:t>
      </w:r>
    </w:p>
    <w:p w14:paraId="085268D1" w14:textId="38EB0C44" w:rsidR="00353DA8" w:rsidRDefault="00353DA8" w:rsidP="00E437C2">
      <w:pPr>
        <w:pStyle w:val="ListParagraph"/>
        <w:numPr>
          <w:ilvl w:val="2"/>
          <w:numId w:val="13"/>
        </w:numPr>
      </w:pPr>
      <w:r>
        <w:t>homes supplied via private wires</w:t>
      </w:r>
    </w:p>
    <w:p w14:paraId="5C8BC65B" w14:textId="2C425BC1" w:rsidR="00353DA8" w:rsidRDefault="00353DA8" w:rsidP="00E437C2">
      <w:pPr>
        <w:pStyle w:val="ListParagraph"/>
        <w:numPr>
          <w:ilvl w:val="2"/>
          <w:numId w:val="13"/>
        </w:numPr>
      </w:pPr>
      <w:r>
        <w:t>residents of caravans and houseboats on registered sites</w:t>
      </w:r>
    </w:p>
    <w:p w14:paraId="7945863E" w14:textId="08C6C6CB" w:rsidR="00353DA8" w:rsidRDefault="00353DA8" w:rsidP="00E437C2">
      <w:pPr>
        <w:pStyle w:val="ListParagraph"/>
        <w:numPr>
          <w:ilvl w:val="2"/>
          <w:numId w:val="13"/>
        </w:numPr>
      </w:pPr>
      <w:r>
        <w:t>farmers living in domestic farmhouses</w:t>
      </w:r>
    </w:p>
    <w:p w14:paraId="2999E324" w14:textId="4CC51EC1" w:rsidR="00FD4F89" w:rsidRDefault="00353DA8" w:rsidP="00E437C2">
      <w:pPr>
        <w:pStyle w:val="ListParagraph"/>
        <w:numPr>
          <w:ilvl w:val="2"/>
          <w:numId w:val="13"/>
        </w:numPr>
        <w:jc w:val="both"/>
      </w:pPr>
      <w:r>
        <w:t>off-grid households</w:t>
      </w:r>
    </w:p>
    <w:p w14:paraId="3831A219" w14:textId="06AEC189" w:rsidR="00575CC2" w:rsidRDefault="00575CC2" w:rsidP="00A8239A">
      <w:pPr>
        <w:ind w:left="720" w:hanging="720"/>
        <w:jc w:val="both"/>
      </w:pPr>
    </w:p>
    <w:p w14:paraId="794351F3" w14:textId="2BC0BD23" w:rsidR="0092754B" w:rsidRDefault="0042369D" w:rsidP="00A8239A">
      <w:pPr>
        <w:ind w:left="720" w:hanging="720"/>
        <w:jc w:val="both"/>
      </w:pPr>
      <w:r>
        <w:t>2.14</w:t>
      </w:r>
      <w:r>
        <w:tab/>
      </w:r>
      <w:r w:rsidR="003A3792" w:rsidRPr="003A3792">
        <w:t xml:space="preserve">Applicants will only be able to submit information through GOV.UK and </w:t>
      </w:r>
      <w:r w:rsidR="00C65A95">
        <w:t xml:space="preserve">cannot </w:t>
      </w:r>
      <w:r w:rsidR="003A3792" w:rsidRPr="003A3792">
        <w:t>contact their local authority</w:t>
      </w:r>
      <w:r w:rsidR="00C65A95">
        <w:t xml:space="preserve">. </w:t>
      </w:r>
      <w:r w:rsidRPr="0042369D">
        <w:t>Once customers have applied to receive support and their applications have been processed and verified</w:t>
      </w:r>
      <w:r w:rsidR="00C65A95">
        <w:t xml:space="preserve"> by GOV.UK</w:t>
      </w:r>
      <w:r w:rsidRPr="0042369D">
        <w:t xml:space="preserve">, eligible customers’ details will be shared with </w:t>
      </w:r>
      <w:r w:rsidR="00A30C2B">
        <w:t>Harrow, who</w:t>
      </w:r>
      <w:r w:rsidRPr="0042369D">
        <w:t xml:space="preserve"> will </w:t>
      </w:r>
      <w:r w:rsidR="008D6E5E">
        <w:t>make a payment for</w:t>
      </w:r>
      <w:r w:rsidRPr="0042369D">
        <w:t xml:space="preserve"> the one-off, non-repayable support this winter.</w:t>
      </w:r>
    </w:p>
    <w:p w14:paraId="1C24BB6A" w14:textId="483680DD" w:rsidR="008D6E5E" w:rsidRDefault="008D6E5E" w:rsidP="00A8239A">
      <w:pPr>
        <w:ind w:left="720" w:hanging="720"/>
        <w:jc w:val="both"/>
      </w:pPr>
    </w:p>
    <w:p w14:paraId="6DFA7054" w14:textId="2ED37B25" w:rsidR="008D6E5E" w:rsidRDefault="008D6E5E" w:rsidP="00A8239A">
      <w:pPr>
        <w:ind w:left="720" w:hanging="720"/>
        <w:jc w:val="both"/>
      </w:pPr>
      <w:r>
        <w:t>2.15</w:t>
      </w:r>
      <w:r>
        <w:tab/>
      </w:r>
      <w:r w:rsidR="001356EC" w:rsidRPr="001356EC">
        <w:t xml:space="preserve">New burdens funding will be given to LA’s to compensate them for the administrative burden of running the scheme and making the payments. This will be on top of </w:t>
      </w:r>
      <w:r w:rsidR="000E498A">
        <w:t xml:space="preserve">any </w:t>
      </w:r>
      <w:r w:rsidR="001356EC" w:rsidRPr="001356EC">
        <w:t xml:space="preserve">programme funding to be paid to </w:t>
      </w:r>
      <w:r w:rsidR="000E498A">
        <w:t>recipients</w:t>
      </w:r>
      <w:r w:rsidR="00574E0A">
        <w:t xml:space="preserve"> which will also be funded by Government</w:t>
      </w:r>
      <w:r w:rsidR="001356EC" w:rsidRPr="001356EC">
        <w:t>.</w:t>
      </w:r>
    </w:p>
    <w:p w14:paraId="5698776E" w14:textId="77777777" w:rsidR="008B3C62" w:rsidRDefault="008B3C62" w:rsidP="0018413E">
      <w:pPr>
        <w:tabs>
          <w:tab w:val="left" w:pos="142"/>
        </w:tabs>
        <w:ind w:left="142"/>
        <w:jc w:val="both"/>
        <w:rPr>
          <w:rFonts w:cs="Arial"/>
          <w:b/>
          <w:bCs/>
          <w:iCs/>
          <w:sz w:val="28"/>
          <w:szCs w:val="28"/>
        </w:rPr>
      </w:pPr>
    </w:p>
    <w:p w14:paraId="6303E126" w14:textId="59A629A5" w:rsidR="008B3C62" w:rsidRDefault="005F4153" w:rsidP="0018413E">
      <w:pPr>
        <w:tabs>
          <w:tab w:val="left" w:pos="142"/>
        </w:tabs>
        <w:ind w:left="142"/>
        <w:jc w:val="both"/>
        <w:rPr>
          <w:rFonts w:cs="Arial"/>
          <w:b/>
          <w:bCs/>
          <w:iCs/>
          <w:sz w:val="28"/>
          <w:szCs w:val="28"/>
        </w:rPr>
      </w:pPr>
      <w:r w:rsidRPr="005F4153">
        <w:rPr>
          <w:rFonts w:cs="Arial"/>
          <w:b/>
          <w:bCs/>
          <w:iCs/>
          <w:sz w:val="28"/>
          <w:szCs w:val="28"/>
        </w:rPr>
        <w:t>Legal Implications</w:t>
      </w:r>
    </w:p>
    <w:p w14:paraId="3E08A535" w14:textId="4F99181C" w:rsidR="00D0223D" w:rsidRPr="00F07569" w:rsidRDefault="00095510" w:rsidP="000417F1">
      <w:pPr>
        <w:tabs>
          <w:tab w:val="left" w:pos="142"/>
        </w:tabs>
        <w:ind w:left="142"/>
        <w:jc w:val="both"/>
        <w:rPr>
          <w:rFonts w:cs="Arial"/>
          <w:szCs w:val="24"/>
        </w:rPr>
      </w:pPr>
      <w:r w:rsidRPr="00F07569">
        <w:rPr>
          <w:rFonts w:cs="Arial"/>
          <w:szCs w:val="24"/>
        </w:rPr>
        <w:t xml:space="preserve">The </w:t>
      </w:r>
      <w:r w:rsidR="00C220FF" w:rsidRPr="00F07569">
        <w:rPr>
          <w:rFonts w:cs="Arial"/>
          <w:szCs w:val="24"/>
        </w:rPr>
        <w:t>G</w:t>
      </w:r>
      <w:r w:rsidR="008B3C62" w:rsidRPr="00F07569">
        <w:rPr>
          <w:rFonts w:cs="Arial"/>
          <w:szCs w:val="24"/>
        </w:rPr>
        <w:t>uidance</w:t>
      </w:r>
      <w:r w:rsidR="006E28A3" w:rsidRPr="00F07569">
        <w:rPr>
          <w:rFonts w:cs="Arial"/>
          <w:szCs w:val="24"/>
        </w:rPr>
        <w:t xml:space="preserve"> and press statements in December 2022</w:t>
      </w:r>
      <w:r w:rsidR="005D3BC1" w:rsidRPr="00F07569">
        <w:rPr>
          <w:rFonts w:cs="Arial"/>
          <w:szCs w:val="24"/>
        </w:rPr>
        <w:t xml:space="preserve"> set</w:t>
      </w:r>
      <w:r w:rsidRPr="00F07569">
        <w:rPr>
          <w:rFonts w:cs="Arial"/>
          <w:szCs w:val="24"/>
        </w:rPr>
        <w:t xml:space="preserve"> </w:t>
      </w:r>
      <w:r w:rsidR="005D3BC1" w:rsidRPr="00F07569">
        <w:rPr>
          <w:rFonts w:cs="Arial"/>
          <w:szCs w:val="24"/>
        </w:rPr>
        <w:t>out</w:t>
      </w:r>
      <w:r w:rsidRPr="00F07569">
        <w:rPr>
          <w:rFonts w:cs="Arial"/>
          <w:szCs w:val="24"/>
        </w:rPr>
        <w:t xml:space="preserve"> </w:t>
      </w:r>
      <w:r w:rsidR="0053171E" w:rsidRPr="00F07569">
        <w:rPr>
          <w:rFonts w:cs="Arial"/>
          <w:szCs w:val="24"/>
        </w:rPr>
        <w:t>the Governments intentions</w:t>
      </w:r>
      <w:r w:rsidRPr="00F07569">
        <w:rPr>
          <w:rFonts w:cs="Arial"/>
          <w:szCs w:val="24"/>
        </w:rPr>
        <w:t xml:space="preserve"> </w:t>
      </w:r>
      <w:r w:rsidR="00363A7D" w:rsidRPr="00F07569">
        <w:rPr>
          <w:rFonts w:cs="Arial"/>
          <w:szCs w:val="24"/>
        </w:rPr>
        <w:t>and</w:t>
      </w:r>
      <w:r w:rsidRPr="00F07569">
        <w:rPr>
          <w:rFonts w:cs="Arial"/>
          <w:szCs w:val="24"/>
        </w:rPr>
        <w:t xml:space="preserve"> what was expected of </w:t>
      </w:r>
      <w:r w:rsidR="009C08D0" w:rsidRPr="00F07569">
        <w:rPr>
          <w:rFonts w:cs="Arial"/>
          <w:szCs w:val="24"/>
        </w:rPr>
        <w:t xml:space="preserve">local authorities </w:t>
      </w:r>
      <w:r w:rsidRPr="00F07569">
        <w:rPr>
          <w:rFonts w:cs="Arial"/>
          <w:szCs w:val="24"/>
        </w:rPr>
        <w:t xml:space="preserve">in respect of administering the </w:t>
      </w:r>
      <w:r w:rsidR="005F2629" w:rsidRPr="00F07569">
        <w:rPr>
          <w:rFonts w:cs="Arial"/>
          <w:szCs w:val="24"/>
        </w:rPr>
        <w:t xml:space="preserve">schemes set </w:t>
      </w:r>
      <w:r w:rsidR="00363A7D" w:rsidRPr="00F07569">
        <w:rPr>
          <w:rFonts w:cs="Arial"/>
          <w:szCs w:val="24"/>
        </w:rPr>
        <w:t xml:space="preserve">out </w:t>
      </w:r>
      <w:r w:rsidR="005F2629" w:rsidRPr="00F07569">
        <w:rPr>
          <w:rFonts w:cs="Arial"/>
          <w:szCs w:val="24"/>
        </w:rPr>
        <w:t xml:space="preserve">in this report. </w:t>
      </w:r>
      <w:r w:rsidR="00EF334E" w:rsidRPr="00F07569">
        <w:rPr>
          <w:rFonts w:cs="Arial"/>
          <w:szCs w:val="24"/>
        </w:rPr>
        <w:t xml:space="preserve">Harrow will need to </w:t>
      </w:r>
      <w:r w:rsidR="005F2629" w:rsidRPr="00F07569">
        <w:rPr>
          <w:rFonts w:cs="Arial"/>
          <w:szCs w:val="24"/>
        </w:rPr>
        <w:t xml:space="preserve">implement and administer the schemes </w:t>
      </w:r>
      <w:r w:rsidR="002A5756" w:rsidRPr="00F07569">
        <w:rPr>
          <w:rFonts w:cs="Arial"/>
          <w:szCs w:val="24"/>
        </w:rPr>
        <w:t>for the coming year and</w:t>
      </w:r>
      <w:r w:rsidR="005F2629" w:rsidRPr="00F07569">
        <w:rPr>
          <w:rFonts w:cs="Arial"/>
          <w:szCs w:val="24"/>
        </w:rPr>
        <w:t xml:space="preserve"> ensure payments are made</w:t>
      </w:r>
      <w:r w:rsidR="007F5930" w:rsidRPr="00F07569">
        <w:rPr>
          <w:rFonts w:cs="Arial"/>
          <w:szCs w:val="24"/>
        </w:rPr>
        <w:t xml:space="preserve"> in</w:t>
      </w:r>
      <w:r w:rsidR="005F2629" w:rsidRPr="00F07569">
        <w:rPr>
          <w:rFonts w:cs="Arial"/>
          <w:szCs w:val="24"/>
        </w:rPr>
        <w:t xml:space="preserve"> a timely fashion.</w:t>
      </w:r>
      <w:r w:rsidR="000417F1" w:rsidRPr="00F07569">
        <w:rPr>
          <w:rFonts w:cs="Arial"/>
          <w:szCs w:val="24"/>
        </w:rPr>
        <w:t xml:space="preserve"> </w:t>
      </w:r>
    </w:p>
    <w:p w14:paraId="3F3EB9D2" w14:textId="646B8A59" w:rsidR="00BB4031" w:rsidRPr="00F07569" w:rsidRDefault="00BB4031" w:rsidP="000417F1">
      <w:pPr>
        <w:tabs>
          <w:tab w:val="left" w:pos="142"/>
        </w:tabs>
        <w:ind w:left="142"/>
        <w:jc w:val="both"/>
        <w:rPr>
          <w:rFonts w:cs="Arial"/>
          <w:szCs w:val="24"/>
        </w:rPr>
      </w:pPr>
    </w:p>
    <w:p w14:paraId="3DB772BE" w14:textId="77777777" w:rsidR="00F07569" w:rsidRPr="00F07569" w:rsidRDefault="00BB4031" w:rsidP="00F07569">
      <w:pPr>
        <w:tabs>
          <w:tab w:val="left" w:pos="142"/>
        </w:tabs>
        <w:ind w:left="142"/>
        <w:jc w:val="both"/>
        <w:rPr>
          <w:rFonts w:cs="Arial"/>
          <w:color w:val="0B0C0C"/>
          <w:lang w:val="en"/>
        </w:rPr>
      </w:pPr>
      <w:r w:rsidRPr="00F07569">
        <w:rPr>
          <w:rFonts w:cs="Arial"/>
          <w:szCs w:val="24"/>
        </w:rPr>
        <w:t>Paragraph 11 of the Guidance states that, “</w:t>
      </w:r>
      <w:r w:rsidRPr="00F07569">
        <w:rPr>
          <w:rFonts w:cs="Arial"/>
          <w:color w:val="0B0C0C"/>
          <w:lang w:val="en"/>
        </w:rPr>
        <w:t xml:space="preserve">the government expects that billing authorities will use their grant allocation to fund further reductions in the council tax liability of individuals receiving LCTS with an outstanding council tax liability, by up to </w:t>
      </w:r>
      <w:r w:rsidRPr="00F07569">
        <w:rPr>
          <w:rFonts w:cs="Arial" w:hint="eastAsia"/>
          <w:color w:val="0B0C0C"/>
          <w:lang w:val="en"/>
        </w:rPr>
        <w:t>£</w:t>
      </w:r>
      <w:r w:rsidRPr="00F07569">
        <w:rPr>
          <w:rFonts w:cs="Arial"/>
          <w:color w:val="0B0C0C"/>
          <w:lang w:val="en"/>
        </w:rPr>
        <w:t>25. Local authorities are also able to use a proportion of their allocations to determine their own local approaches to supporting economically vulnerable households with council tax bills.</w:t>
      </w:r>
      <w:r w:rsidRPr="00F07569">
        <w:rPr>
          <w:rFonts w:cs="Arial" w:hint="eastAsia"/>
          <w:color w:val="0B0C0C"/>
          <w:lang w:val="en"/>
        </w:rPr>
        <w:t>”</w:t>
      </w:r>
    </w:p>
    <w:p w14:paraId="0A1703EC" w14:textId="77777777" w:rsidR="00F07569" w:rsidRPr="00F07569" w:rsidRDefault="00F07569" w:rsidP="00F07569">
      <w:pPr>
        <w:tabs>
          <w:tab w:val="left" w:pos="142"/>
        </w:tabs>
        <w:ind w:left="142"/>
        <w:jc w:val="both"/>
        <w:rPr>
          <w:rFonts w:cs="Arial"/>
          <w:color w:val="0B0C0C"/>
          <w:lang w:val="en"/>
        </w:rPr>
      </w:pPr>
    </w:p>
    <w:p w14:paraId="15F5BBA6" w14:textId="04A2D430" w:rsidR="002F7E69" w:rsidRPr="00F07569" w:rsidRDefault="00BE2987" w:rsidP="00F07569">
      <w:pPr>
        <w:tabs>
          <w:tab w:val="left" w:pos="142"/>
        </w:tabs>
        <w:ind w:left="142"/>
        <w:jc w:val="both"/>
        <w:rPr>
          <w:rFonts w:cs="Arial"/>
          <w:szCs w:val="24"/>
        </w:rPr>
      </w:pPr>
      <w:r w:rsidRPr="00F07569">
        <w:rPr>
          <w:rFonts w:eastAsiaTheme="minorHAnsi" w:cs="Arial"/>
          <w:szCs w:val="24"/>
        </w:rPr>
        <w:t>Section 13A (1) (</w:t>
      </w:r>
      <w:r w:rsidR="00A01A1A" w:rsidRPr="00F07569">
        <w:rPr>
          <w:rFonts w:eastAsiaTheme="minorHAnsi" w:cs="Arial"/>
          <w:szCs w:val="24"/>
        </w:rPr>
        <w:t>c</w:t>
      </w:r>
      <w:r w:rsidRPr="00F07569">
        <w:rPr>
          <w:rFonts w:eastAsiaTheme="minorHAnsi" w:cs="Arial"/>
          <w:szCs w:val="24"/>
        </w:rPr>
        <w:t>) of the Local Government Finance Act 1992</w:t>
      </w:r>
      <w:r w:rsidR="00BB4031" w:rsidRPr="00F07569">
        <w:rPr>
          <w:rFonts w:eastAsiaTheme="minorHAnsi" w:cs="Arial"/>
          <w:szCs w:val="24"/>
        </w:rPr>
        <w:t xml:space="preserve"> (as amended)</w:t>
      </w:r>
      <w:r w:rsidRPr="00F07569">
        <w:rPr>
          <w:rFonts w:eastAsiaTheme="minorHAnsi" w:cs="Arial"/>
          <w:szCs w:val="24"/>
        </w:rPr>
        <w:t>, provides the</w:t>
      </w:r>
      <w:r w:rsidR="00D0223D" w:rsidRPr="00F07569">
        <w:rPr>
          <w:rFonts w:eastAsiaTheme="minorHAnsi" w:cs="Arial"/>
          <w:szCs w:val="24"/>
        </w:rPr>
        <w:t xml:space="preserve"> </w:t>
      </w:r>
      <w:r w:rsidRPr="00F07569">
        <w:rPr>
          <w:rFonts w:eastAsiaTheme="minorHAnsi" w:cs="Arial"/>
          <w:szCs w:val="24"/>
        </w:rPr>
        <w:t>Council with the power to reduce the amount of Council Tax due</w:t>
      </w:r>
      <w:r w:rsidR="00F07569" w:rsidRPr="00F07569">
        <w:rPr>
          <w:rFonts w:eastAsiaTheme="minorHAnsi" w:cs="Arial"/>
          <w:szCs w:val="24"/>
        </w:rPr>
        <w:t xml:space="preserve"> </w:t>
      </w:r>
      <w:r w:rsidRPr="00F07569">
        <w:rPr>
          <w:rFonts w:eastAsiaTheme="minorHAnsi" w:cs="Arial"/>
          <w:szCs w:val="24"/>
        </w:rPr>
        <w:t>‘as it sees</w:t>
      </w:r>
      <w:r w:rsidR="00D0223D" w:rsidRPr="00F07569">
        <w:rPr>
          <w:rFonts w:eastAsiaTheme="minorHAnsi" w:cs="Arial"/>
          <w:szCs w:val="24"/>
        </w:rPr>
        <w:t xml:space="preserve"> </w:t>
      </w:r>
      <w:r w:rsidRPr="00F07569">
        <w:rPr>
          <w:rFonts w:eastAsiaTheme="minorHAnsi" w:cs="Arial"/>
          <w:szCs w:val="24"/>
        </w:rPr>
        <w:t>fit.’</w:t>
      </w:r>
      <w:r w:rsidR="00C2021C" w:rsidRPr="00F07569">
        <w:rPr>
          <w:rFonts w:eastAsiaTheme="minorHAnsi" w:cs="Arial"/>
          <w:szCs w:val="24"/>
        </w:rPr>
        <w:t xml:space="preserve"> </w:t>
      </w:r>
      <w:r w:rsidR="001573E5" w:rsidRPr="00F07569">
        <w:rPr>
          <w:rFonts w:eastAsiaTheme="minorHAnsi" w:cs="Arial"/>
          <w:szCs w:val="24"/>
        </w:rPr>
        <w:t>Section 13A(</w:t>
      </w:r>
      <w:r w:rsidR="0028536E" w:rsidRPr="00F07569">
        <w:rPr>
          <w:rFonts w:eastAsiaTheme="minorHAnsi" w:cs="Arial"/>
          <w:szCs w:val="24"/>
        </w:rPr>
        <w:t>2</w:t>
      </w:r>
      <w:r w:rsidR="001573E5" w:rsidRPr="00F07569">
        <w:rPr>
          <w:rFonts w:eastAsiaTheme="minorHAnsi" w:cs="Arial"/>
          <w:szCs w:val="24"/>
        </w:rPr>
        <w:t xml:space="preserve">)(c) </w:t>
      </w:r>
      <w:r w:rsidRPr="00F07569">
        <w:rPr>
          <w:rFonts w:eastAsiaTheme="minorHAnsi" w:cs="Arial"/>
          <w:szCs w:val="24"/>
        </w:rPr>
        <w:t>also</w:t>
      </w:r>
      <w:r w:rsidR="00D0223D" w:rsidRPr="00F07569">
        <w:rPr>
          <w:rFonts w:eastAsiaTheme="minorHAnsi" w:cs="Arial"/>
          <w:szCs w:val="24"/>
        </w:rPr>
        <w:t xml:space="preserve"> </w:t>
      </w:r>
      <w:r w:rsidRPr="00F07569">
        <w:rPr>
          <w:rFonts w:eastAsiaTheme="minorHAnsi" w:cs="Arial"/>
          <w:szCs w:val="24"/>
        </w:rPr>
        <w:t>allows a local authority to create a</w:t>
      </w:r>
      <w:r w:rsidR="002F7E69" w:rsidRPr="00F07569">
        <w:rPr>
          <w:rFonts w:eastAsiaTheme="minorHAnsi" w:cs="Arial"/>
          <w:szCs w:val="24"/>
        </w:rPr>
        <w:t xml:space="preserve"> </w:t>
      </w:r>
      <w:r w:rsidRPr="00F07569">
        <w:rPr>
          <w:rFonts w:eastAsiaTheme="minorHAnsi" w:cs="Arial"/>
          <w:szCs w:val="24"/>
        </w:rPr>
        <w:t>‘scheme’ to reduce the Council Tax for</w:t>
      </w:r>
      <w:r w:rsidR="00D0223D" w:rsidRPr="00F07569">
        <w:rPr>
          <w:rFonts w:eastAsiaTheme="minorHAnsi" w:cs="Arial"/>
          <w:szCs w:val="24"/>
        </w:rPr>
        <w:t xml:space="preserve"> </w:t>
      </w:r>
      <w:r w:rsidRPr="00F07569">
        <w:rPr>
          <w:rFonts w:eastAsiaTheme="minorHAnsi" w:cs="Arial"/>
          <w:szCs w:val="24"/>
        </w:rPr>
        <w:t>persons or a class of persons</w:t>
      </w:r>
      <w:r w:rsidR="00460040" w:rsidRPr="00F07569">
        <w:rPr>
          <w:rFonts w:eastAsiaTheme="minorHAnsi" w:cs="Arial"/>
          <w:szCs w:val="24"/>
        </w:rPr>
        <w:t xml:space="preserve"> </w:t>
      </w:r>
      <w:r w:rsidRPr="00F07569">
        <w:rPr>
          <w:rFonts w:eastAsiaTheme="minorHAnsi" w:cs="Arial"/>
          <w:szCs w:val="24"/>
        </w:rPr>
        <w:t xml:space="preserve">that </w:t>
      </w:r>
      <w:r w:rsidR="00317DCB" w:rsidRPr="00F07569">
        <w:rPr>
          <w:rFonts w:eastAsiaTheme="minorHAnsi" w:cs="Arial"/>
          <w:szCs w:val="24"/>
        </w:rPr>
        <w:t>it considers</w:t>
      </w:r>
      <w:r w:rsidRPr="00F07569">
        <w:rPr>
          <w:rFonts w:eastAsiaTheme="minorHAnsi" w:cs="Arial"/>
          <w:szCs w:val="24"/>
        </w:rPr>
        <w:t xml:space="preserve"> being in financial need. The</w:t>
      </w:r>
      <w:r w:rsidR="003659C3" w:rsidRPr="00F07569">
        <w:rPr>
          <w:rFonts w:eastAsiaTheme="minorHAnsi" w:cs="Arial"/>
          <w:szCs w:val="24"/>
        </w:rPr>
        <w:t xml:space="preserve"> </w:t>
      </w:r>
      <w:r w:rsidR="00C2021C" w:rsidRPr="00F07569">
        <w:rPr>
          <w:rFonts w:eastAsiaTheme="minorHAnsi" w:cs="Arial"/>
          <w:szCs w:val="24"/>
        </w:rPr>
        <w:t>C</w:t>
      </w:r>
      <w:r w:rsidRPr="00F07569">
        <w:rPr>
          <w:rFonts w:eastAsiaTheme="minorHAnsi" w:cs="Arial"/>
          <w:szCs w:val="24"/>
        </w:rPr>
        <w:t>ost</w:t>
      </w:r>
      <w:r w:rsidR="00C2021C" w:rsidRPr="00F07569">
        <w:rPr>
          <w:rFonts w:eastAsiaTheme="minorHAnsi" w:cs="Arial"/>
          <w:szCs w:val="24"/>
        </w:rPr>
        <w:t xml:space="preserve"> </w:t>
      </w:r>
      <w:r w:rsidRPr="00F07569">
        <w:rPr>
          <w:rFonts w:eastAsiaTheme="minorHAnsi" w:cs="Arial"/>
          <w:szCs w:val="24"/>
        </w:rPr>
        <w:t>of any reduction awarded</w:t>
      </w:r>
      <w:r w:rsidR="00F86B6D" w:rsidRPr="00F07569">
        <w:rPr>
          <w:rFonts w:eastAsiaTheme="minorHAnsi" w:cs="Arial"/>
          <w:szCs w:val="24"/>
        </w:rPr>
        <w:t xml:space="preserve"> under</w:t>
      </w:r>
      <w:r w:rsidR="00F07569" w:rsidRPr="00F07569">
        <w:rPr>
          <w:rFonts w:eastAsiaTheme="minorHAnsi" w:cs="Arial"/>
          <w:szCs w:val="24"/>
        </w:rPr>
        <w:t xml:space="preserve"> </w:t>
      </w:r>
      <w:r w:rsidRPr="00F07569">
        <w:rPr>
          <w:rFonts w:eastAsiaTheme="minorHAnsi" w:cs="Arial"/>
          <w:szCs w:val="24"/>
        </w:rPr>
        <w:t>Section 13A(1)(c) must be met in full by Harrow</w:t>
      </w:r>
      <w:r w:rsidR="00C2021C" w:rsidRPr="00F07569">
        <w:rPr>
          <w:rFonts w:eastAsiaTheme="minorHAnsi" w:cs="Arial"/>
          <w:szCs w:val="24"/>
        </w:rPr>
        <w:t xml:space="preserve"> </w:t>
      </w:r>
      <w:r w:rsidRPr="00F07569">
        <w:rPr>
          <w:rFonts w:eastAsiaTheme="minorHAnsi" w:cs="Arial"/>
          <w:szCs w:val="24"/>
        </w:rPr>
        <w:t>Council.</w:t>
      </w:r>
      <w:r w:rsidR="002F7E69" w:rsidRPr="00F07569">
        <w:rPr>
          <w:rFonts w:eastAsiaTheme="minorHAnsi" w:cs="Arial"/>
          <w:szCs w:val="24"/>
        </w:rPr>
        <w:t xml:space="preserve"> Section 13A(6)</w:t>
      </w:r>
      <w:r w:rsidR="00F86B6D" w:rsidRPr="00F07569">
        <w:rPr>
          <w:rFonts w:eastAsiaTheme="minorHAnsi" w:cs="Arial"/>
          <w:szCs w:val="24"/>
        </w:rPr>
        <w:t xml:space="preserve"> states</w:t>
      </w:r>
      <w:r w:rsidR="00F07569" w:rsidRPr="00F07569">
        <w:rPr>
          <w:rFonts w:eastAsiaTheme="minorHAnsi" w:cs="Arial"/>
          <w:szCs w:val="24"/>
        </w:rPr>
        <w:t xml:space="preserve"> </w:t>
      </w:r>
      <w:r w:rsidR="002F7E69" w:rsidRPr="00F07569">
        <w:rPr>
          <w:rFonts w:eastAsiaTheme="minorHAnsi" w:cs="Arial"/>
          <w:szCs w:val="24"/>
        </w:rPr>
        <w:t>that the power under Section 13A(1)(c) includes a power to reduce an</w:t>
      </w:r>
      <w:r w:rsidR="00F07569" w:rsidRPr="00F07569">
        <w:rPr>
          <w:rFonts w:eastAsiaTheme="minorHAnsi" w:cs="Arial"/>
          <w:szCs w:val="24"/>
        </w:rPr>
        <w:t xml:space="preserve"> amount </w:t>
      </w:r>
      <w:r w:rsidR="002F7E69" w:rsidRPr="00F07569">
        <w:rPr>
          <w:rFonts w:eastAsiaTheme="minorHAnsi" w:cs="Arial"/>
          <w:szCs w:val="24"/>
        </w:rPr>
        <w:t>to nil.</w:t>
      </w:r>
    </w:p>
    <w:p w14:paraId="7D7ACA4A" w14:textId="77777777" w:rsidR="005F2629" w:rsidRDefault="005F2629" w:rsidP="00D7194E">
      <w:pPr>
        <w:ind w:left="709" w:hanging="540"/>
        <w:jc w:val="both"/>
        <w:rPr>
          <w:rFonts w:cs="Arial"/>
          <w:szCs w:val="24"/>
        </w:rPr>
      </w:pPr>
    </w:p>
    <w:p w14:paraId="0B1A3D86" w14:textId="2CFFD1B1" w:rsidR="00E813C9" w:rsidRDefault="005F4153" w:rsidP="005F4153">
      <w:pPr>
        <w:ind w:left="142"/>
        <w:jc w:val="both"/>
        <w:rPr>
          <w:b/>
          <w:color w:val="000000"/>
          <w:sz w:val="28"/>
          <w:szCs w:val="28"/>
        </w:rPr>
      </w:pPr>
      <w:r w:rsidRPr="005F4153">
        <w:rPr>
          <w:b/>
          <w:color w:val="000000"/>
          <w:sz w:val="28"/>
          <w:szCs w:val="28"/>
        </w:rPr>
        <w:t>Financial Implications</w:t>
      </w:r>
    </w:p>
    <w:p w14:paraId="33C1EBB9" w14:textId="5E476D70" w:rsidR="007802CD" w:rsidRDefault="00557E26" w:rsidP="00AF7373">
      <w:pPr>
        <w:ind w:left="142"/>
        <w:jc w:val="both"/>
        <w:rPr>
          <w:rFonts w:cs="Arial"/>
          <w:szCs w:val="24"/>
          <w:lang w:eastAsia="en-GB"/>
        </w:rPr>
      </w:pPr>
      <w:r w:rsidRPr="00FA6000">
        <w:rPr>
          <w:rFonts w:cs="Arial"/>
          <w:szCs w:val="24"/>
          <w:lang w:eastAsia="en-GB"/>
        </w:rPr>
        <w:t>T</w:t>
      </w:r>
      <w:r w:rsidR="004D39C1" w:rsidRPr="00FA6000">
        <w:rPr>
          <w:rFonts w:cs="Arial"/>
          <w:szCs w:val="24"/>
          <w:lang w:eastAsia="en-GB"/>
        </w:rPr>
        <w:t xml:space="preserve">he </w:t>
      </w:r>
      <w:r w:rsidR="003F2EAF" w:rsidRPr="00FA6000">
        <w:rPr>
          <w:rFonts w:cs="Arial"/>
          <w:szCs w:val="24"/>
          <w:lang w:eastAsia="en-GB"/>
        </w:rPr>
        <w:t xml:space="preserve">council tax </w:t>
      </w:r>
      <w:r w:rsidRPr="00FA6000">
        <w:rPr>
          <w:rFonts w:cs="Arial"/>
          <w:szCs w:val="24"/>
          <w:lang w:eastAsia="en-GB"/>
        </w:rPr>
        <w:t xml:space="preserve">support fund rebate </w:t>
      </w:r>
      <w:r w:rsidR="003B30E4" w:rsidRPr="00FA6000">
        <w:rPr>
          <w:rFonts w:cs="Arial"/>
          <w:szCs w:val="24"/>
          <w:lang w:eastAsia="en-GB"/>
        </w:rPr>
        <w:t xml:space="preserve">for </w:t>
      </w:r>
      <w:r w:rsidR="00387342" w:rsidRPr="00FA6000">
        <w:rPr>
          <w:rFonts w:cs="Arial"/>
          <w:szCs w:val="24"/>
          <w:lang w:eastAsia="en-GB"/>
        </w:rPr>
        <w:t xml:space="preserve">pensioner households </w:t>
      </w:r>
      <w:r w:rsidR="00235C2D" w:rsidRPr="00FA6000">
        <w:rPr>
          <w:rFonts w:cs="Arial"/>
          <w:szCs w:val="24"/>
          <w:lang w:eastAsia="en-GB"/>
        </w:rPr>
        <w:t>is</w:t>
      </w:r>
      <w:r w:rsidR="00740928" w:rsidRPr="00FA6000">
        <w:rPr>
          <w:rFonts w:cs="Arial"/>
          <w:szCs w:val="24"/>
          <w:lang w:eastAsia="en-GB"/>
        </w:rPr>
        <w:t xml:space="preserve"> a </w:t>
      </w:r>
      <w:r w:rsidR="001F312A" w:rsidRPr="00FA6000">
        <w:rPr>
          <w:rFonts w:cs="Arial"/>
          <w:szCs w:val="24"/>
          <w:lang w:eastAsia="en-GB"/>
        </w:rPr>
        <w:t>call on the general fund.</w:t>
      </w:r>
      <w:r w:rsidR="00CC33FB" w:rsidRPr="00FA6000">
        <w:rPr>
          <w:rFonts w:cs="Arial"/>
          <w:szCs w:val="24"/>
          <w:lang w:eastAsia="en-GB"/>
        </w:rPr>
        <w:t xml:space="preserve"> </w:t>
      </w:r>
      <w:r w:rsidR="00317DCB" w:rsidRPr="00FA6000">
        <w:rPr>
          <w:rFonts w:cs="Arial"/>
          <w:szCs w:val="24"/>
          <w:lang w:eastAsia="en-GB"/>
        </w:rPr>
        <w:t>However,</w:t>
      </w:r>
      <w:r w:rsidR="00080FEE" w:rsidRPr="00FA6000">
        <w:rPr>
          <w:rFonts w:cs="Arial"/>
          <w:szCs w:val="24"/>
          <w:lang w:eastAsia="en-GB"/>
        </w:rPr>
        <w:t xml:space="preserve"> the settlement included an amount of £346</w:t>
      </w:r>
      <w:r w:rsidR="007802CD" w:rsidRPr="00FA6000">
        <w:rPr>
          <w:rFonts w:cs="Arial"/>
          <w:szCs w:val="24"/>
          <w:lang w:eastAsia="en-GB"/>
        </w:rPr>
        <w:t>k for this purpose and as such that grant income will be ringfenced to fund the schemes mentioned.</w:t>
      </w:r>
    </w:p>
    <w:p w14:paraId="2D0A9DDD" w14:textId="0B5702DA" w:rsidR="001B0212" w:rsidRDefault="001B0212" w:rsidP="00AF7373">
      <w:pPr>
        <w:ind w:left="142"/>
        <w:jc w:val="both"/>
        <w:rPr>
          <w:rFonts w:cs="Arial"/>
          <w:szCs w:val="24"/>
          <w:lang w:eastAsia="en-GB"/>
        </w:rPr>
      </w:pPr>
    </w:p>
    <w:p w14:paraId="5D3B17D6" w14:textId="4B9EA966" w:rsidR="001B0212" w:rsidRPr="001B0212" w:rsidRDefault="001B0212" w:rsidP="00445A62">
      <w:pPr>
        <w:ind w:left="142"/>
        <w:jc w:val="both"/>
        <w:rPr>
          <w:rFonts w:cs="Arial"/>
          <w:szCs w:val="24"/>
          <w:lang w:eastAsia="en-GB"/>
        </w:rPr>
      </w:pPr>
      <w:r w:rsidRPr="001B0212">
        <w:rPr>
          <w:rFonts w:cs="Arial"/>
          <w:szCs w:val="24"/>
          <w:lang w:eastAsia="en-GB"/>
        </w:rPr>
        <w:t>Th</w:t>
      </w:r>
      <w:r w:rsidR="000F0EFD">
        <w:rPr>
          <w:rFonts w:cs="Arial"/>
          <w:szCs w:val="24"/>
          <w:lang w:eastAsia="en-GB"/>
        </w:rPr>
        <w:t xml:space="preserve">e alternative fuels support </w:t>
      </w:r>
      <w:r w:rsidRPr="001B0212">
        <w:rPr>
          <w:rFonts w:cs="Arial"/>
          <w:szCs w:val="24"/>
          <w:lang w:eastAsia="en-GB"/>
        </w:rPr>
        <w:t>is a Government initiative</w:t>
      </w:r>
      <w:r w:rsidR="000F0EFD">
        <w:rPr>
          <w:rFonts w:cs="Arial"/>
          <w:szCs w:val="24"/>
          <w:lang w:eastAsia="en-GB"/>
        </w:rPr>
        <w:t xml:space="preserve">. </w:t>
      </w:r>
      <w:r w:rsidRPr="001B0212">
        <w:rPr>
          <w:rFonts w:cs="Arial"/>
          <w:szCs w:val="24"/>
          <w:lang w:eastAsia="en-GB"/>
        </w:rPr>
        <w:t xml:space="preserve"> As long as the Council complies with the conditions set out in the various letters and guidance issued there are no financial implications. The scheme</w:t>
      </w:r>
      <w:r w:rsidR="00445A62">
        <w:rPr>
          <w:rFonts w:cs="Arial"/>
          <w:szCs w:val="24"/>
          <w:lang w:eastAsia="en-GB"/>
        </w:rPr>
        <w:t>s</w:t>
      </w:r>
      <w:r w:rsidRPr="001B0212">
        <w:rPr>
          <w:rFonts w:cs="Arial"/>
          <w:szCs w:val="24"/>
          <w:lang w:eastAsia="en-GB"/>
        </w:rPr>
        <w:t xml:space="preserve"> </w:t>
      </w:r>
      <w:r w:rsidR="00445A62">
        <w:rPr>
          <w:rFonts w:cs="Arial"/>
          <w:szCs w:val="24"/>
          <w:lang w:eastAsia="en-GB"/>
        </w:rPr>
        <w:t>are</w:t>
      </w:r>
      <w:r w:rsidR="00497CA1">
        <w:rPr>
          <w:rFonts w:cs="Arial"/>
          <w:szCs w:val="24"/>
          <w:lang w:eastAsia="en-GB"/>
        </w:rPr>
        <w:t xml:space="preserve"> </w:t>
      </w:r>
      <w:r w:rsidRPr="001B0212">
        <w:rPr>
          <w:rFonts w:cs="Arial"/>
          <w:szCs w:val="24"/>
          <w:lang w:eastAsia="en-GB"/>
        </w:rPr>
        <w:t xml:space="preserve">fully funded and </w:t>
      </w:r>
      <w:r w:rsidR="00445A62">
        <w:rPr>
          <w:rFonts w:cs="Arial"/>
          <w:szCs w:val="24"/>
          <w:lang w:eastAsia="en-GB"/>
        </w:rPr>
        <w:t>should</w:t>
      </w:r>
      <w:r w:rsidRPr="001B0212">
        <w:rPr>
          <w:rFonts w:cs="Arial"/>
          <w:szCs w:val="24"/>
          <w:lang w:eastAsia="en-GB"/>
        </w:rPr>
        <w:t xml:space="preserve"> not impact on Harrow’s finances.</w:t>
      </w:r>
    </w:p>
    <w:p w14:paraId="3F0E563E" w14:textId="77777777" w:rsidR="001B0212" w:rsidRPr="001B0212" w:rsidRDefault="001B0212" w:rsidP="001B0212">
      <w:pPr>
        <w:ind w:left="142"/>
        <w:rPr>
          <w:rFonts w:cs="Arial"/>
          <w:szCs w:val="24"/>
          <w:lang w:eastAsia="en-GB"/>
        </w:rPr>
      </w:pPr>
    </w:p>
    <w:p w14:paraId="24151753" w14:textId="4C0388ED" w:rsidR="001B0212" w:rsidRPr="00FA6000" w:rsidRDefault="001B0212" w:rsidP="00ED2A9B">
      <w:pPr>
        <w:ind w:left="142"/>
        <w:jc w:val="both"/>
        <w:rPr>
          <w:rFonts w:cs="Arial"/>
          <w:szCs w:val="24"/>
          <w:lang w:eastAsia="en-GB"/>
        </w:rPr>
      </w:pPr>
      <w:r w:rsidRPr="001B0212">
        <w:rPr>
          <w:rFonts w:cs="Arial"/>
          <w:szCs w:val="24"/>
          <w:lang w:eastAsia="en-GB"/>
        </w:rPr>
        <w:t>There is however a risk that the new burdens amounts promised may not be sufficient to meet the actual costs of administering the scheme</w:t>
      </w:r>
      <w:r w:rsidR="003B60B9">
        <w:rPr>
          <w:rFonts w:cs="Arial"/>
          <w:szCs w:val="24"/>
          <w:lang w:eastAsia="en-GB"/>
        </w:rPr>
        <w:t>s</w:t>
      </w:r>
      <w:r w:rsidRPr="001B0212">
        <w:rPr>
          <w:rFonts w:cs="Arial"/>
          <w:szCs w:val="24"/>
          <w:lang w:eastAsia="en-GB"/>
        </w:rPr>
        <w:t xml:space="preserve">, considering the amount of staff resource that may be needed to </w:t>
      </w:r>
      <w:r w:rsidR="004E5B75">
        <w:rPr>
          <w:rFonts w:cs="Arial"/>
          <w:szCs w:val="24"/>
          <w:lang w:eastAsia="en-GB"/>
        </w:rPr>
        <w:t>c</w:t>
      </w:r>
      <w:r w:rsidR="003B60B9">
        <w:rPr>
          <w:rFonts w:cs="Arial"/>
          <w:szCs w:val="24"/>
          <w:lang w:eastAsia="en-GB"/>
        </w:rPr>
        <w:t>arry out awards / make payments</w:t>
      </w:r>
      <w:r w:rsidR="00ED2A9B">
        <w:rPr>
          <w:rFonts w:cs="Arial"/>
          <w:szCs w:val="24"/>
          <w:lang w:eastAsia="en-GB"/>
        </w:rPr>
        <w:t xml:space="preserve">. </w:t>
      </w:r>
      <w:r w:rsidRPr="001B0212">
        <w:rPr>
          <w:rFonts w:cs="Arial"/>
          <w:szCs w:val="24"/>
          <w:lang w:eastAsia="en-GB"/>
        </w:rPr>
        <w:t>If that is the case this will impact Revenue budgets.</w:t>
      </w:r>
    </w:p>
    <w:p w14:paraId="719AF7D9" w14:textId="77777777" w:rsidR="00FA2C22" w:rsidRPr="00FA2C22" w:rsidRDefault="00FA2C22" w:rsidP="00FA2C22"/>
    <w:p w14:paraId="48D74108" w14:textId="753E468A" w:rsidR="004558CE" w:rsidRDefault="00317DCB" w:rsidP="005F4153">
      <w:pPr>
        <w:jc w:val="both"/>
        <w:rPr>
          <w:b/>
          <w:color w:val="000000"/>
          <w:sz w:val="28"/>
          <w:szCs w:val="28"/>
        </w:rPr>
      </w:pPr>
      <w:r>
        <w:rPr>
          <w:b/>
          <w:color w:val="000000"/>
          <w:sz w:val="28"/>
          <w:szCs w:val="28"/>
        </w:rPr>
        <w:t xml:space="preserve"> </w:t>
      </w:r>
      <w:r w:rsidR="0061035D">
        <w:rPr>
          <w:b/>
          <w:color w:val="000000"/>
          <w:sz w:val="28"/>
          <w:szCs w:val="28"/>
        </w:rPr>
        <w:t>Ward Councillor Comments</w:t>
      </w:r>
    </w:p>
    <w:p w14:paraId="21248963" w14:textId="712508B4" w:rsidR="004558CE" w:rsidRPr="00317DCB" w:rsidRDefault="00317DCB" w:rsidP="005F4153">
      <w:pPr>
        <w:jc w:val="both"/>
        <w:rPr>
          <w:bCs/>
          <w:color w:val="000000"/>
          <w:szCs w:val="24"/>
        </w:rPr>
      </w:pPr>
      <w:r>
        <w:rPr>
          <w:bCs/>
          <w:color w:val="000000"/>
          <w:szCs w:val="24"/>
        </w:rPr>
        <w:t xml:space="preserve"> </w:t>
      </w:r>
      <w:r w:rsidR="005B2D75" w:rsidRPr="00317DCB">
        <w:rPr>
          <w:bCs/>
          <w:color w:val="000000"/>
          <w:szCs w:val="24"/>
        </w:rPr>
        <w:t>No comments received</w:t>
      </w:r>
    </w:p>
    <w:p w14:paraId="41A980BD" w14:textId="77777777" w:rsidR="005B2D75" w:rsidRPr="0061035D" w:rsidRDefault="005B2D75" w:rsidP="005F4153">
      <w:pPr>
        <w:jc w:val="both"/>
        <w:rPr>
          <w:bCs/>
          <w:color w:val="000000"/>
          <w:sz w:val="28"/>
          <w:szCs w:val="28"/>
        </w:rPr>
      </w:pPr>
    </w:p>
    <w:p w14:paraId="2FA31EC0" w14:textId="34CBC2E0" w:rsidR="005F4153" w:rsidRPr="005F4153" w:rsidRDefault="00317DCB" w:rsidP="005F4153">
      <w:pPr>
        <w:jc w:val="both"/>
        <w:rPr>
          <w:b/>
          <w:color w:val="000000"/>
          <w:sz w:val="28"/>
          <w:szCs w:val="28"/>
        </w:rPr>
      </w:pPr>
      <w:r>
        <w:rPr>
          <w:b/>
          <w:color w:val="000000"/>
          <w:sz w:val="28"/>
          <w:szCs w:val="28"/>
        </w:rPr>
        <w:t xml:space="preserve"> </w:t>
      </w:r>
      <w:r w:rsidR="005F4153" w:rsidRPr="005F4153">
        <w:rPr>
          <w:b/>
          <w:color w:val="000000"/>
          <w:sz w:val="28"/>
          <w:szCs w:val="28"/>
        </w:rPr>
        <w:t>E</w:t>
      </w:r>
      <w:bookmarkStart w:id="3" w:name="_Hlk126748081"/>
      <w:r w:rsidR="005F4153" w:rsidRPr="005F4153">
        <w:rPr>
          <w:b/>
          <w:color w:val="000000"/>
          <w:sz w:val="28"/>
          <w:szCs w:val="28"/>
        </w:rPr>
        <w:t>nv</w:t>
      </w:r>
      <w:bookmarkEnd w:id="3"/>
      <w:r w:rsidR="005F4153" w:rsidRPr="005F4153">
        <w:rPr>
          <w:b/>
          <w:color w:val="000000"/>
          <w:sz w:val="28"/>
          <w:szCs w:val="28"/>
        </w:rPr>
        <w:t>ironmental Imp</w:t>
      </w:r>
      <w:r w:rsidR="002B4DD9">
        <w:rPr>
          <w:b/>
          <w:color w:val="000000"/>
          <w:sz w:val="28"/>
          <w:szCs w:val="28"/>
        </w:rPr>
        <w:t>lications</w:t>
      </w:r>
    </w:p>
    <w:p w14:paraId="2FA31EC1" w14:textId="5CBD5A53" w:rsidR="005F4153" w:rsidRDefault="00317DCB" w:rsidP="005F4153">
      <w:pPr>
        <w:jc w:val="both"/>
        <w:rPr>
          <w:color w:val="000000"/>
        </w:rPr>
      </w:pPr>
      <w:r>
        <w:rPr>
          <w:color w:val="000000"/>
        </w:rPr>
        <w:t xml:space="preserve"> </w:t>
      </w:r>
      <w:r w:rsidR="005F4153" w:rsidRPr="005F4153">
        <w:rPr>
          <w:color w:val="000000"/>
        </w:rPr>
        <w:t xml:space="preserve">There are no direct environmental impacts anticipated from the </w:t>
      </w:r>
      <w:r>
        <w:rPr>
          <w:color w:val="000000"/>
        </w:rPr>
        <w:t xml:space="preserve">  </w:t>
      </w:r>
      <w:r w:rsidR="005F4153" w:rsidRPr="005F4153">
        <w:rPr>
          <w:color w:val="000000"/>
        </w:rPr>
        <w:t xml:space="preserve">recommendations contained within this report.  </w:t>
      </w:r>
    </w:p>
    <w:p w14:paraId="14679258" w14:textId="6465EE0B" w:rsidR="00B5325A" w:rsidRDefault="00B5325A" w:rsidP="005F4153">
      <w:pPr>
        <w:jc w:val="both"/>
        <w:rPr>
          <w:color w:val="000000"/>
        </w:rPr>
      </w:pPr>
    </w:p>
    <w:p w14:paraId="30067781" w14:textId="673F06C7" w:rsidR="00B5325A" w:rsidRPr="005F4153" w:rsidRDefault="00B5325A" w:rsidP="00B5325A">
      <w:pPr>
        <w:jc w:val="both"/>
        <w:rPr>
          <w:b/>
          <w:color w:val="000000"/>
          <w:sz w:val="28"/>
          <w:szCs w:val="28"/>
        </w:rPr>
      </w:pPr>
      <w:r>
        <w:rPr>
          <w:b/>
          <w:color w:val="000000"/>
          <w:sz w:val="28"/>
          <w:szCs w:val="28"/>
        </w:rPr>
        <w:t>Data</w:t>
      </w:r>
      <w:r w:rsidRPr="00B5325A">
        <w:rPr>
          <w:b/>
          <w:color w:val="000000"/>
          <w:sz w:val="28"/>
          <w:szCs w:val="28"/>
        </w:rPr>
        <w:t xml:space="preserve"> </w:t>
      </w:r>
      <w:r w:rsidR="00B7434A">
        <w:rPr>
          <w:b/>
          <w:color w:val="000000"/>
          <w:sz w:val="28"/>
          <w:szCs w:val="28"/>
        </w:rPr>
        <w:t>Protection Implications</w:t>
      </w:r>
    </w:p>
    <w:p w14:paraId="47316FBE" w14:textId="048DB4D7" w:rsidR="00B7434A" w:rsidRDefault="00B5325A" w:rsidP="00317DCB">
      <w:pPr>
        <w:rPr>
          <w:color w:val="000000"/>
        </w:rPr>
      </w:pPr>
      <w:r w:rsidRPr="005F4153">
        <w:rPr>
          <w:color w:val="000000"/>
        </w:rPr>
        <w:t xml:space="preserve">There are no direct </w:t>
      </w:r>
      <w:r w:rsidR="00B7434A">
        <w:rPr>
          <w:color w:val="000000"/>
        </w:rPr>
        <w:t xml:space="preserve">data protection </w:t>
      </w:r>
      <w:r w:rsidRPr="005F4153">
        <w:rPr>
          <w:color w:val="000000"/>
        </w:rPr>
        <w:t xml:space="preserve">impacts anticipated from the </w:t>
      </w:r>
      <w:r w:rsidR="00317DCB">
        <w:rPr>
          <w:color w:val="000000"/>
        </w:rPr>
        <w:t>r</w:t>
      </w:r>
      <w:r w:rsidRPr="005F4153">
        <w:rPr>
          <w:color w:val="000000"/>
        </w:rPr>
        <w:t>ecommendations contained within this report.</w:t>
      </w:r>
    </w:p>
    <w:p w14:paraId="7F0B5E2B" w14:textId="413C96FE" w:rsidR="00486CB3" w:rsidRDefault="00486CB3" w:rsidP="00B5325A">
      <w:pPr>
        <w:jc w:val="both"/>
        <w:rPr>
          <w:color w:val="000000"/>
        </w:rPr>
      </w:pPr>
    </w:p>
    <w:p w14:paraId="6A877C17" w14:textId="15285F56" w:rsidR="00486CB3" w:rsidRPr="005F4153" w:rsidRDefault="00486CB3" w:rsidP="00486CB3">
      <w:pPr>
        <w:jc w:val="both"/>
        <w:rPr>
          <w:b/>
          <w:color w:val="000000"/>
          <w:sz w:val="28"/>
          <w:szCs w:val="28"/>
        </w:rPr>
      </w:pPr>
      <w:r>
        <w:rPr>
          <w:b/>
          <w:color w:val="000000"/>
          <w:sz w:val="28"/>
          <w:szCs w:val="28"/>
        </w:rPr>
        <w:t>Procurement Implications</w:t>
      </w:r>
    </w:p>
    <w:p w14:paraId="6AB06FF2" w14:textId="702FCE26" w:rsidR="00486CB3" w:rsidRDefault="00486CB3" w:rsidP="00486CB3">
      <w:pPr>
        <w:jc w:val="both"/>
        <w:rPr>
          <w:color w:val="000000"/>
        </w:rPr>
      </w:pPr>
      <w:r w:rsidRPr="005F4153">
        <w:rPr>
          <w:color w:val="000000"/>
        </w:rPr>
        <w:t xml:space="preserve">There are no </w:t>
      </w:r>
      <w:r>
        <w:rPr>
          <w:color w:val="000000"/>
        </w:rPr>
        <w:t>procurement</w:t>
      </w:r>
      <w:r w:rsidR="00BC7218">
        <w:rPr>
          <w:color w:val="000000"/>
        </w:rPr>
        <w:t xml:space="preserve"> </w:t>
      </w:r>
      <w:r w:rsidRPr="005F4153">
        <w:rPr>
          <w:color w:val="000000"/>
        </w:rPr>
        <w:t>impacts anticipated from the recommendations contained within this report.</w:t>
      </w:r>
    </w:p>
    <w:p w14:paraId="4C7974ED" w14:textId="77777777" w:rsidR="00486CB3" w:rsidRDefault="00486CB3" w:rsidP="00B5325A">
      <w:pPr>
        <w:jc w:val="both"/>
        <w:rPr>
          <w:color w:val="000000"/>
        </w:rPr>
      </w:pPr>
    </w:p>
    <w:p w14:paraId="2FA31EC3" w14:textId="77777777" w:rsidR="005F4153" w:rsidRPr="005F4153" w:rsidRDefault="005F4153" w:rsidP="005F4153">
      <w:pPr>
        <w:jc w:val="both"/>
        <w:rPr>
          <w:color w:val="000000"/>
        </w:rPr>
      </w:pPr>
      <w:r w:rsidRPr="005F4153">
        <w:rPr>
          <w:b/>
          <w:color w:val="000000"/>
          <w:sz w:val="28"/>
          <w:szCs w:val="28"/>
        </w:rPr>
        <w:t>Risk Management Implications</w:t>
      </w:r>
    </w:p>
    <w:p w14:paraId="34E858EF" w14:textId="234A3CEA" w:rsidR="002546B6" w:rsidRPr="008558A0" w:rsidRDefault="002546B6" w:rsidP="004E5B75">
      <w:pPr>
        <w:tabs>
          <w:tab w:val="left" w:pos="5610"/>
        </w:tabs>
        <w:suppressAutoHyphens/>
        <w:autoSpaceDN w:val="0"/>
        <w:ind w:right="81" w:hanging="567"/>
        <w:textAlignment w:val="baseline"/>
      </w:pPr>
      <w:r>
        <w:rPr>
          <w:rFonts w:cs="Arial"/>
          <w:szCs w:val="24"/>
          <w:lang w:val="en-US"/>
        </w:rPr>
        <w:tab/>
      </w:r>
      <w:r w:rsidRPr="008558A0">
        <w:rPr>
          <w:rFonts w:cs="Arial"/>
          <w:szCs w:val="24"/>
          <w:lang w:val="en-US"/>
        </w:rPr>
        <w:t xml:space="preserve">Risks included on corporate or directorate risk register? </w:t>
      </w:r>
      <w:r w:rsidRPr="008558A0">
        <w:rPr>
          <w:rFonts w:cs="Arial"/>
          <w:b/>
          <w:bCs/>
          <w:szCs w:val="24"/>
          <w:lang w:val="en-US"/>
        </w:rPr>
        <w:t>No</w:t>
      </w:r>
      <w:r w:rsidRPr="008558A0">
        <w:rPr>
          <w:rFonts w:cs="Arial"/>
          <w:szCs w:val="24"/>
          <w:lang w:val="en-US"/>
        </w:rPr>
        <w:t xml:space="preserve"> </w:t>
      </w:r>
    </w:p>
    <w:p w14:paraId="7149DBDB" w14:textId="54FEDBA5" w:rsidR="002546B6" w:rsidRPr="008558A0" w:rsidRDefault="002546B6" w:rsidP="004E5B75">
      <w:pPr>
        <w:suppressAutoHyphens/>
        <w:autoSpaceDN w:val="0"/>
        <w:ind w:left="-709" w:right="141"/>
        <w:textAlignment w:val="baseline"/>
        <w:rPr>
          <w:rFonts w:cs="Arial"/>
          <w:szCs w:val="24"/>
          <w:lang w:val="en-US" w:eastAsia="en-GB"/>
        </w:rPr>
      </w:pPr>
      <w:r w:rsidRPr="008558A0">
        <w:rPr>
          <w:rFonts w:cs="Arial"/>
          <w:szCs w:val="24"/>
          <w:lang w:val="en-US" w:eastAsia="en-GB"/>
        </w:rPr>
        <w:t xml:space="preserve">  </w:t>
      </w:r>
      <w:r w:rsidRPr="008558A0">
        <w:rPr>
          <w:rFonts w:cs="Arial"/>
          <w:szCs w:val="24"/>
          <w:lang w:val="en-US" w:eastAsia="en-GB"/>
        </w:rPr>
        <w:tab/>
        <w:t xml:space="preserve">Separate risk register in place? </w:t>
      </w:r>
      <w:r w:rsidRPr="008558A0">
        <w:rPr>
          <w:rFonts w:cs="Arial"/>
          <w:b/>
          <w:bCs/>
          <w:szCs w:val="24"/>
          <w:lang w:val="en-US" w:eastAsia="en-GB"/>
        </w:rPr>
        <w:t>No</w:t>
      </w:r>
      <w:r w:rsidRPr="008558A0">
        <w:rPr>
          <w:rFonts w:cs="Arial"/>
          <w:szCs w:val="24"/>
          <w:lang w:val="en-US" w:eastAsia="en-GB"/>
        </w:rPr>
        <w:t xml:space="preserve"> </w:t>
      </w:r>
      <w:r w:rsidRPr="008558A0">
        <w:rPr>
          <w:rFonts w:cs="Arial"/>
          <w:szCs w:val="24"/>
          <w:lang w:eastAsia="en-GB"/>
        </w:rPr>
        <w:t>but part of overall budget risks</w:t>
      </w:r>
    </w:p>
    <w:p w14:paraId="39846243" w14:textId="77777777" w:rsidR="002546B6" w:rsidRPr="008558A0" w:rsidRDefault="002546B6" w:rsidP="002546B6">
      <w:pPr>
        <w:tabs>
          <w:tab w:val="left" w:pos="5610"/>
        </w:tabs>
        <w:suppressAutoHyphens/>
        <w:autoSpaceDN w:val="0"/>
        <w:ind w:right="81" w:hanging="567"/>
        <w:textAlignment w:val="baseline"/>
      </w:pPr>
    </w:p>
    <w:p w14:paraId="0ADC5138" w14:textId="6514C8A1" w:rsidR="002546B6" w:rsidRDefault="002546B6" w:rsidP="00CD733B">
      <w:pPr>
        <w:tabs>
          <w:tab w:val="left" w:pos="5610"/>
        </w:tabs>
        <w:suppressAutoHyphens/>
        <w:autoSpaceDN w:val="0"/>
        <w:ind w:right="81" w:hanging="567"/>
        <w:textAlignment w:val="baseline"/>
        <w:rPr>
          <w:rFonts w:cs="Arial"/>
          <w:szCs w:val="24"/>
          <w:lang w:eastAsia="en-GB"/>
        </w:rPr>
      </w:pPr>
      <w:r w:rsidRPr="008558A0">
        <w:tab/>
      </w:r>
      <w:r w:rsidR="0063694D">
        <w:t>T</w:t>
      </w:r>
      <w:r w:rsidRPr="008558A0">
        <w:t>he following key risks should be taken onto account when agreeing</w:t>
      </w:r>
      <w:r w:rsidR="0063694D">
        <w:t xml:space="preserve"> </w:t>
      </w:r>
      <w:r w:rsidR="00317DCB" w:rsidRPr="008558A0">
        <w:t xml:space="preserve">the </w:t>
      </w:r>
      <w:r w:rsidR="00317DCB">
        <w:t>recommendations</w:t>
      </w:r>
      <w:r w:rsidRPr="008558A0">
        <w:t xml:space="preserve"> in this report:</w:t>
      </w:r>
    </w:p>
    <w:p w14:paraId="2FA31EC5" w14:textId="77777777" w:rsidR="007622B2" w:rsidRDefault="007622B2" w:rsidP="005F4153">
      <w:pPr>
        <w:jc w:val="both"/>
        <w:rPr>
          <w:color w:val="000000"/>
        </w:rPr>
      </w:pPr>
    </w:p>
    <w:tbl>
      <w:tblPr>
        <w:tblStyle w:val="TableGrid"/>
        <w:tblW w:w="0" w:type="auto"/>
        <w:tblLook w:val="04A0" w:firstRow="1" w:lastRow="0" w:firstColumn="1" w:lastColumn="0" w:noHBand="0" w:noVBand="1"/>
      </w:tblPr>
      <w:tblGrid>
        <w:gridCol w:w="2377"/>
        <w:gridCol w:w="4706"/>
        <w:gridCol w:w="1216"/>
      </w:tblGrid>
      <w:tr w:rsidR="00557BAD" w14:paraId="2FA31EC8" w14:textId="200A6AB9" w:rsidTr="00557BAD">
        <w:tc>
          <w:tcPr>
            <w:tcW w:w="2377" w:type="dxa"/>
          </w:tcPr>
          <w:p w14:paraId="2FA31EC6" w14:textId="77777777" w:rsidR="00557BAD" w:rsidRPr="007622B2" w:rsidRDefault="00557BAD" w:rsidP="005F4153">
            <w:pPr>
              <w:jc w:val="both"/>
              <w:rPr>
                <w:b/>
                <w:bCs/>
                <w:color w:val="000000"/>
              </w:rPr>
            </w:pPr>
            <w:r w:rsidRPr="007622B2">
              <w:rPr>
                <w:b/>
                <w:bCs/>
                <w:color w:val="000000"/>
              </w:rPr>
              <w:t>Risk Identified</w:t>
            </w:r>
          </w:p>
        </w:tc>
        <w:tc>
          <w:tcPr>
            <w:tcW w:w="4706" w:type="dxa"/>
          </w:tcPr>
          <w:p w14:paraId="2FA31EC7" w14:textId="77777777" w:rsidR="00557BAD" w:rsidRPr="007622B2" w:rsidRDefault="00557BAD" w:rsidP="005F4153">
            <w:pPr>
              <w:jc w:val="both"/>
              <w:rPr>
                <w:b/>
                <w:bCs/>
                <w:color w:val="000000"/>
              </w:rPr>
            </w:pPr>
            <w:r w:rsidRPr="007622B2">
              <w:rPr>
                <w:b/>
                <w:bCs/>
                <w:color w:val="000000"/>
              </w:rPr>
              <w:t>Mitigations</w:t>
            </w:r>
          </w:p>
        </w:tc>
        <w:tc>
          <w:tcPr>
            <w:tcW w:w="1216" w:type="dxa"/>
          </w:tcPr>
          <w:p w14:paraId="4AACFC05" w14:textId="5A10BBBB" w:rsidR="00557BAD" w:rsidRPr="007622B2" w:rsidRDefault="00557BAD" w:rsidP="005F4153">
            <w:pPr>
              <w:jc w:val="both"/>
              <w:rPr>
                <w:b/>
                <w:bCs/>
                <w:color w:val="000000"/>
              </w:rPr>
            </w:pPr>
            <w:r>
              <w:rPr>
                <w:b/>
                <w:bCs/>
                <w:color w:val="000000"/>
              </w:rPr>
              <w:t>R</w:t>
            </w:r>
            <w:r w:rsidR="00995691">
              <w:rPr>
                <w:b/>
                <w:bCs/>
                <w:color w:val="000000"/>
              </w:rPr>
              <w:t>AG</w:t>
            </w:r>
            <w:r>
              <w:rPr>
                <w:b/>
                <w:bCs/>
                <w:color w:val="000000"/>
              </w:rPr>
              <w:t xml:space="preserve"> Status</w:t>
            </w:r>
          </w:p>
        </w:tc>
      </w:tr>
      <w:tr w:rsidR="00557BAD" w14:paraId="2FA31ECB" w14:textId="1F53611D" w:rsidTr="00A461B2">
        <w:tc>
          <w:tcPr>
            <w:tcW w:w="2377" w:type="dxa"/>
          </w:tcPr>
          <w:p w14:paraId="2FA31EC9" w14:textId="6BC156FE" w:rsidR="00557BAD" w:rsidRPr="00ED2A9B" w:rsidRDefault="00806403" w:rsidP="00ED2A9B">
            <w:pPr>
              <w:rPr>
                <w:color w:val="000000"/>
                <w:sz w:val="20"/>
              </w:rPr>
            </w:pPr>
            <w:r w:rsidRPr="00ED2A9B">
              <w:rPr>
                <w:color w:val="000000"/>
                <w:sz w:val="20"/>
              </w:rPr>
              <w:t>Timescales may not meet Government expectations</w:t>
            </w:r>
          </w:p>
        </w:tc>
        <w:tc>
          <w:tcPr>
            <w:tcW w:w="4706" w:type="dxa"/>
          </w:tcPr>
          <w:p w14:paraId="2FA31ECA" w14:textId="40414EE9" w:rsidR="00557BAD" w:rsidRPr="00995691" w:rsidRDefault="007A53B9" w:rsidP="00995691">
            <w:pPr>
              <w:pStyle w:val="ListParagraph"/>
              <w:numPr>
                <w:ilvl w:val="0"/>
                <w:numId w:val="14"/>
              </w:numPr>
              <w:ind w:left="204" w:hanging="204"/>
              <w:rPr>
                <w:color w:val="000000"/>
                <w:sz w:val="20"/>
              </w:rPr>
            </w:pPr>
            <w:r w:rsidRPr="00995691">
              <w:rPr>
                <w:color w:val="000000"/>
                <w:sz w:val="20"/>
              </w:rPr>
              <w:t xml:space="preserve">Government </w:t>
            </w:r>
            <w:r w:rsidR="00D1302B" w:rsidRPr="00995691">
              <w:rPr>
                <w:color w:val="000000"/>
                <w:sz w:val="20"/>
              </w:rPr>
              <w:t xml:space="preserve">expects awards / payments to be made as early as possible and / or in a timely fashion. </w:t>
            </w:r>
            <w:r w:rsidR="00062A9B" w:rsidRPr="00995691">
              <w:rPr>
                <w:color w:val="000000"/>
                <w:sz w:val="20"/>
              </w:rPr>
              <w:t>Programmed resources will ensure rebate awards will be fully completed by 30</w:t>
            </w:r>
            <w:r w:rsidR="00062A9B" w:rsidRPr="00995691">
              <w:rPr>
                <w:color w:val="000000"/>
                <w:sz w:val="20"/>
                <w:vertAlign w:val="superscript"/>
              </w:rPr>
              <w:t>th</w:t>
            </w:r>
            <w:r w:rsidR="00062A9B" w:rsidRPr="00995691">
              <w:rPr>
                <w:color w:val="000000"/>
                <w:sz w:val="20"/>
              </w:rPr>
              <w:t xml:space="preserve"> of June and </w:t>
            </w:r>
            <w:r w:rsidR="00A461B2" w:rsidRPr="00995691">
              <w:rPr>
                <w:color w:val="000000"/>
                <w:sz w:val="20"/>
              </w:rPr>
              <w:t>fuel payments within 30 days of the data being received from GOV.UK</w:t>
            </w:r>
          </w:p>
        </w:tc>
        <w:tc>
          <w:tcPr>
            <w:tcW w:w="1216" w:type="dxa"/>
            <w:shd w:val="clear" w:color="auto" w:fill="00B050"/>
          </w:tcPr>
          <w:p w14:paraId="02F20BA8" w14:textId="77777777" w:rsidR="00B539F1" w:rsidRDefault="00B539F1" w:rsidP="00995691">
            <w:pPr>
              <w:jc w:val="center"/>
              <w:rPr>
                <w:b/>
                <w:bCs/>
                <w:color w:val="000000"/>
              </w:rPr>
            </w:pPr>
          </w:p>
          <w:p w14:paraId="4C91A3D1" w14:textId="77777777" w:rsidR="00B539F1" w:rsidRDefault="00B539F1" w:rsidP="00995691">
            <w:pPr>
              <w:jc w:val="center"/>
              <w:rPr>
                <w:b/>
                <w:bCs/>
                <w:color w:val="000000"/>
              </w:rPr>
            </w:pPr>
          </w:p>
          <w:p w14:paraId="5CC15440" w14:textId="589D7F16" w:rsidR="00557BAD" w:rsidRPr="007622B2" w:rsidRDefault="00B539F1" w:rsidP="00995691">
            <w:pPr>
              <w:jc w:val="center"/>
              <w:rPr>
                <w:b/>
                <w:bCs/>
                <w:color w:val="000000"/>
              </w:rPr>
            </w:pPr>
            <w:r>
              <w:rPr>
                <w:b/>
                <w:bCs/>
                <w:color w:val="000000"/>
              </w:rPr>
              <w:t>G</w:t>
            </w:r>
            <w:r w:rsidR="00995691">
              <w:rPr>
                <w:b/>
                <w:bCs/>
                <w:color w:val="000000"/>
              </w:rPr>
              <w:t>reen</w:t>
            </w:r>
          </w:p>
        </w:tc>
      </w:tr>
      <w:tr w:rsidR="00995691" w14:paraId="78615AFA" w14:textId="77777777" w:rsidTr="00A461B2">
        <w:tc>
          <w:tcPr>
            <w:tcW w:w="2377" w:type="dxa"/>
          </w:tcPr>
          <w:p w14:paraId="4EAB672A" w14:textId="490CD906" w:rsidR="00995691" w:rsidRPr="00ED2A9B" w:rsidRDefault="00995691" w:rsidP="00995691">
            <w:pPr>
              <w:rPr>
                <w:color w:val="000000"/>
                <w:sz w:val="20"/>
              </w:rPr>
            </w:pPr>
            <w:r w:rsidRPr="00D619B7">
              <w:rPr>
                <w:color w:val="000000"/>
                <w:sz w:val="20"/>
              </w:rPr>
              <w:t>If the recommendations are not accepted the Council will fail to uphold its obligations to allocate additional central government funding received and vulnerable residents and/or residents facing financial hardship will not be helped or supported during the current cost of living crisis</w:t>
            </w:r>
          </w:p>
        </w:tc>
        <w:tc>
          <w:tcPr>
            <w:tcW w:w="4706" w:type="dxa"/>
          </w:tcPr>
          <w:p w14:paraId="20A19F89" w14:textId="0A39E467" w:rsidR="00995691" w:rsidRPr="00995691" w:rsidRDefault="00995691" w:rsidP="00995691">
            <w:pPr>
              <w:pStyle w:val="ListParagraph"/>
              <w:numPr>
                <w:ilvl w:val="0"/>
                <w:numId w:val="14"/>
              </w:numPr>
              <w:ind w:left="204" w:hanging="284"/>
              <w:rPr>
                <w:color w:val="000000"/>
                <w:sz w:val="20"/>
              </w:rPr>
            </w:pPr>
            <w:r w:rsidRPr="00995691">
              <w:rPr>
                <w:color w:val="000000"/>
                <w:sz w:val="20"/>
              </w:rPr>
              <w:t>Acceptance of the recommendations in the report will fully mitigate this risk</w:t>
            </w:r>
          </w:p>
        </w:tc>
        <w:tc>
          <w:tcPr>
            <w:tcW w:w="1216" w:type="dxa"/>
            <w:shd w:val="clear" w:color="auto" w:fill="00B050"/>
          </w:tcPr>
          <w:p w14:paraId="4FFE4492" w14:textId="77777777" w:rsidR="00995691" w:rsidRDefault="00995691" w:rsidP="00995691">
            <w:pPr>
              <w:jc w:val="center"/>
              <w:rPr>
                <w:b/>
                <w:bCs/>
                <w:color w:val="000000"/>
              </w:rPr>
            </w:pPr>
          </w:p>
          <w:p w14:paraId="68996429" w14:textId="77777777" w:rsidR="00995691" w:rsidRDefault="00995691" w:rsidP="00995691">
            <w:pPr>
              <w:jc w:val="center"/>
              <w:rPr>
                <w:b/>
                <w:bCs/>
                <w:color w:val="000000"/>
              </w:rPr>
            </w:pPr>
          </w:p>
          <w:p w14:paraId="7372061C" w14:textId="5FA471E7" w:rsidR="00995691" w:rsidRDefault="00995691" w:rsidP="00995691">
            <w:pPr>
              <w:jc w:val="center"/>
              <w:rPr>
                <w:b/>
                <w:bCs/>
                <w:color w:val="000000"/>
              </w:rPr>
            </w:pPr>
            <w:r>
              <w:rPr>
                <w:b/>
                <w:bCs/>
                <w:color w:val="000000"/>
              </w:rPr>
              <w:t>Green</w:t>
            </w:r>
          </w:p>
        </w:tc>
      </w:tr>
      <w:tr w:rsidR="00995691" w14:paraId="16C6BD84" w14:textId="77777777" w:rsidTr="00645AC9">
        <w:tc>
          <w:tcPr>
            <w:tcW w:w="2377" w:type="dxa"/>
          </w:tcPr>
          <w:p w14:paraId="27872DE5" w14:textId="6D82C87E" w:rsidR="00995691" w:rsidRPr="00ED2A9B" w:rsidRDefault="00995691" w:rsidP="00995691">
            <w:pPr>
              <w:rPr>
                <w:sz w:val="20"/>
              </w:rPr>
            </w:pPr>
            <w:r w:rsidRPr="00ED2A9B">
              <w:rPr>
                <w:sz w:val="20"/>
              </w:rPr>
              <w:lastRenderedPageBreak/>
              <w:t xml:space="preserve">Payments made too quickly due to pressure to get monies out asap leading to payments </w:t>
            </w:r>
            <w:r w:rsidR="00815F7C" w:rsidRPr="00ED2A9B">
              <w:rPr>
                <w:sz w:val="20"/>
              </w:rPr>
              <w:t>being made</w:t>
            </w:r>
            <w:r w:rsidRPr="00ED2A9B">
              <w:rPr>
                <w:sz w:val="20"/>
              </w:rPr>
              <w:t xml:space="preserve"> erroneously or to wrong person and decreased checks leading to increased fraud.</w:t>
            </w:r>
          </w:p>
        </w:tc>
        <w:tc>
          <w:tcPr>
            <w:tcW w:w="4706" w:type="dxa"/>
          </w:tcPr>
          <w:p w14:paraId="07F86444" w14:textId="06F76C17" w:rsidR="00995691" w:rsidRPr="00995691" w:rsidRDefault="00995691" w:rsidP="00995691">
            <w:pPr>
              <w:pStyle w:val="ListParagraph"/>
              <w:numPr>
                <w:ilvl w:val="0"/>
                <w:numId w:val="14"/>
              </w:numPr>
              <w:ind w:left="62" w:hanging="142"/>
              <w:rPr>
                <w:sz w:val="20"/>
              </w:rPr>
            </w:pPr>
            <w:r w:rsidRPr="00995691">
              <w:rPr>
                <w:sz w:val="20"/>
              </w:rPr>
              <w:t>Mitigated by adhering to an agreed process which may well take longer to ensure all payments are made correctly.</w:t>
            </w:r>
          </w:p>
        </w:tc>
        <w:tc>
          <w:tcPr>
            <w:tcW w:w="1216" w:type="dxa"/>
            <w:shd w:val="clear" w:color="auto" w:fill="00B050"/>
          </w:tcPr>
          <w:p w14:paraId="579E60FF" w14:textId="77777777" w:rsidR="00995691" w:rsidRDefault="00995691" w:rsidP="00995691">
            <w:pPr>
              <w:jc w:val="center"/>
              <w:rPr>
                <w:b/>
                <w:bCs/>
                <w:color w:val="000000"/>
              </w:rPr>
            </w:pPr>
          </w:p>
          <w:p w14:paraId="71FC0D9F" w14:textId="77777777" w:rsidR="00995691" w:rsidRDefault="00995691" w:rsidP="00995691">
            <w:pPr>
              <w:jc w:val="center"/>
              <w:rPr>
                <w:b/>
                <w:bCs/>
                <w:color w:val="000000"/>
              </w:rPr>
            </w:pPr>
          </w:p>
          <w:p w14:paraId="5F2B2F69" w14:textId="6DA377AF" w:rsidR="00995691" w:rsidRPr="007622B2" w:rsidRDefault="00995691" w:rsidP="00995691">
            <w:pPr>
              <w:jc w:val="center"/>
              <w:rPr>
                <w:b/>
                <w:bCs/>
                <w:color w:val="000000"/>
              </w:rPr>
            </w:pPr>
            <w:r>
              <w:rPr>
                <w:b/>
                <w:bCs/>
                <w:color w:val="000000"/>
              </w:rPr>
              <w:t>Green</w:t>
            </w:r>
          </w:p>
        </w:tc>
      </w:tr>
      <w:tr w:rsidR="00645AC9" w14:paraId="3728E302" w14:textId="77777777" w:rsidTr="00B539F1">
        <w:tc>
          <w:tcPr>
            <w:tcW w:w="2377" w:type="dxa"/>
          </w:tcPr>
          <w:p w14:paraId="7C282B89" w14:textId="119AE9EE" w:rsidR="00645AC9" w:rsidRPr="00ED2A9B" w:rsidRDefault="002D75E7" w:rsidP="00ED2A9B">
            <w:pPr>
              <w:rPr>
                <w:sz w:val="20"/>
              </w:rPr>
            </w:pPr>
            <w:r w:rsidRPr="00ED2A9B">
              <w:rPr>
                <w:sz w:val="20"/>
              </w:rPr>
              <w:t>Not complying with suggested Government process risks programme funding being delayed or not paid</w:t>
            </w:r>
          </w:p>
        </w:tc>
        <w:tc>
          <w:tcPr>
            <w:tcW w:w="4706" w:type="dxa"/>
          </w:tcPr>
          <w:p w14:paraId="2C1B12AB" w14:textId="580B672B" w:rsidR="00645AC9" w:rsidRPr="00995691" w:rsidRDefault="00F656ED" w:rsidP="00995691">
            <w:pPr>
              <w:pStyle w:val="ListParagraph"/>
              <w:numPr>
                <w:ilvl w:val="0"/>
                <w:numId w:val="14"/>
              </w:numPr>
              <w:ind w:left="204" w:hanging="204"/>
              <w:rPr>
                <w:sz w:val="20"/>
              </w:rPr>
            </w:pPr>
            <w:r w:rsidRPr="00995691">
              <w:rPr>
                <w:sz w:val="20"/>
              </w:rPr>
              <w:t>The recommendations in this report comply with suggested processes and if adhered to will minimize risk to funding not being paid</w:t>
            </w:r>
          </w:p>
        </w:tc>
        <w:tc>
          <w:tcPr>
            <w:tcW w:w="1216" w:type="dxa"/>
            <w:shd w:val="clear" w:color="auto" w:fill="00B050"/>
          </w:tcPr>
          <w:p w14:paraId="40B1068D" w14:textId="77777777" w:rsidR="00645AC9" w:rsidRDefault="00645AC9" w:rsidP="00995691">
            <w:pPr>
              <w:jc w:val="center"/>
              <w:rPr>
                <w:b/>
                <w:bCs/>
                <w:color w:val="000000"/>
              </w:rPr>
            </w:pPr>
          </w:p>
          <w:p w14:paraId="76DEAA73" w14:textId="77777777" w:rsidR="00B539F1" w:rsidRDefault="00B539F1" w:rsidP="00995691">
            <w:pPr>
              <w:jc w:val="center"/>
              <w:rPr>
                <w:b/>
                <w:bCs/>
                <w:color w:val="000000"/>
              </w:rPr>
            </w:pPr>
          </w:p>
          <w:p w14:paraId="25A7F32E" w14:textId="5E64EB1D" w:rsidR="00B539F1" w:rsidRPr="007622B2" w:rsidRDefault="00B539F1" w:rsidP="00995691">
            <w:pPr>
              <w:jc w:val="center"/>
              <w:rPr>
                <w:b/>
                <w:bCs/>
                <w:color w:val="000000"/>
              </w:rPr>
            </w:pPr>
            <w:r>
              <w:rPr>
                <w:b/>
                <w:bCs/>
                <w:color w:val="000000"/>
              </w:rPr>
              <w:t>G</w:t>
            </w:r>
            <w:r w:rsidR="00995691">
              <w:rPr>
                <w:b/>
                <w:bCs/>
                <w:color w:val="000000"/>
              </w:rPr>
              <w:t>reen</w:t>
            </w:r>
          </w:p>
        </w:tc>
      </w:tr>
      <w:tr w:rsidR="00645AC9" w14:paraId="2FA31ECE" w14:textId="672DFF26" w:rsidTr="00557BAD">
        <w:tc>
          <w:tcPr>
            <w:tcW w:w="2377" w:type="dxa"/>
          </w:tcPr>
          <w:p w14:paraId="2FA31ECC" w14:textId="0A6D3029" w:rsidR="00645AC9" w:rsidRPr="00ED2A9B" w:rsidRDefault="00E54A11" w:rsidP="00ED2A9B">
            <w:pPr>
              <w:rPr>
                <w:color w:val="000000"/>
                <w:sz w:val="20"/>
              </w:rPr>
            </w:pPr>
            <w:r>
              <w:rPr>
                <w:color w:val="000000"/>
                <w:sz w:val="20"/>
              </w:rPr>
              <w:t>P</w:t>
            </w:r>
            <w:r w:rsidR="00A37799" w:rsidRPr="00ED2A9B">
              <w:rPr>
                <w:color w:val="000000"/>
                <w:sz w:val="20"/>
              </w:rPr>
              <w:t>rocess open to abuse and fraud</w:t>
            </w:r>
            <w:r w:rsidR="006309EE">
              <w:rPr>
                <w:color w:val="000000"/>
                <w:sz w:val="20"/>
              </w:rPr>
              <w:t xml:space="preserve"> </w:t>
            </w:r>
            <w:r w:rsidR="00B95CB6">
              <w:rPr>
                <w:color w:val="000000"/>
                <w:sz w:val="20"/>
              </w:rPr>
              <w:t>l</w:t>
            </w:r>
            <w:r w:rsidR="006309EE" w:rsidRPr="006309EE">
              <w:rPr>
                <w:color w:val="000000"/>
                <w:sz w:val="20"/>
              </w:rPr>
              <w:t>ocal</w:t>
            </w:r>
            <w:r w:rsidR="00B95CB6">
              <w:rPr>
                <w:color w:val="000000"/>
                <w:sz w:val="20"/>
              </w:rPr>
              <w:t xml:space="preserve">, </w:t>
            </w:r>
            <w:r w:rsidR="006309EE" w:rsidRPr="006309EE">
              <w:rPr>
                <w:color w:val="000000"/>
                <w:sz w:val="20"/>
              </w:rPr>
              <w:t xml:space="preserve">approaches in Harrow do not accurately identify or target those households who are </w:t>
            </w:r>
            <w:r w:rsidR="00B95CB6">
              <w:rPr>
                <w:color w:val="000000"/>
                <w:sz w:val="20"/>
              </w:rPr>
              <w:t>eligible</w:t>
            </w:r>
            <w:r w:rsidR="006309EE" w:rsidRPr="006309EE">
              <w:rPr>
                <w:color w:val="000000"/>
                <w:sz w:val="20"/>
              </w:rPr>
              <w:t xml:space="preserve"> leading to rebate payments being made to inappropriate individuals or to those not intended to be helped by the rebate</w:t>
            </w:r>
          </w:p>
        </w:tc>
        <w:tc>
          <w:tcPr>
            <w:tcW w:w="4706" w:type="dxa"/>
          </w:tcPr>
          <w:p w14:paraId="2FA31ECD" w14:textId="3D8A833F" w:rsidR="00645AC9" w:rsidRPr="00995691" w:rsidRDefault="00815F7C" w:rsidP="00995691">
            <w:pPr>
              <w:pStyle w:val="ListParagraph"/>
              <w:numPr>
                <w:ilvl w:val="0"/>
                <w:numId w:val="14"/>
              </w:numPr>
              <w:ind w:left="204" w:hanging="284"/>
              <w:rPr>
                <w:color w:val="000000"/>
                <w:sz w:val="20"/>
              </w:rPr>
            </w:pPr>
            <w:r>
              <w:rPr>
                <w:color w:val="000000"/>
                <w:sz w:val="20"/>
              </w:rPr>
              <w:t>Council tax</w:t>
            </w:r>
            <w:r w:rsidR="00E54A11" w:rsidRPr="00995691">
              <w:rPr>
                <w:color w:val="000000"/>
                <w:sz w:val="20"/>
              </w:rPr>
              <w:t xml:space="preserve"> rebate will rely on Harrow’s own data showing who is a pensioner as at a particular point in time and the fact that they are receiving LCTS</w:t>
            </w:r>
            <w:r w:rsidR="00A51616" w:rsidRPr="00995691">
              <w:rPr>
                <w:color w:val="000000"/>
                <w:sz w:val="20"/>
              </w:rPr>
              <w:t xml:space="preserve">. As such there is no application process. Re alternative fuels, eligible applicants are already vetted by GOV.UK so all the authority is doing is validating bank accounts in order to pay. Payment runs will </w:t>
            </w:r>
            <w:r w:rsidR="00403E51" w:rsidRPr="00995691">
              <w:rPr>
                <w:color w:val="000000"/>
                <w:sz w:val="20"/>
              </w:rPr>
              <w:t>have due regard to risks identified in relation to compliance with any likelihood for non</w:t>
            </w:r>
            <w:r w:rsidR="00317DCB">
              <w:rPr>
                <w:color w:val="000000"/>
                <w:sz w:val="20"/>
              </w:rPr>
              <w:t>-</w:t>
            </w:r>
            <w:r w:rsidR="00403E51" w:rsidRPr="00995691">
              <w:rPr>
                <w:color w:val="000000"/>
                <w:sz w:val="20"/>
              </w:rPr>
              <w:t>compliance being subject to reasonable steps being undertaken to mitigate that risk</w:t>
            </w:r>
            <w:r w:rsidR="00B539F1" w:rsidRPr="00995691">
              <w:rPr>
                <w:color w:val="000000"/>
                <w:sz w:val="20"/>
              </w:rPr>
              <w:t>.</w:t>
            </w:r>
          </w:p>
        </w:tc>
        <w:tc>
          <w:tcPr>
            <w:tcW w:w="1216" w:type="dxa"/>
            <w:shd w:val="clear" w:color="auto" w:fill="00B050"/>
          </w:tcPr>
          <w:p w14:paraId="098848C8" w14:textId="77777777" w:rsidR="00645AC9" w:rsidRDefault="00645AC9" w:rsidP="00995691">
            <w:pPr>
              <w:jc w:val="center"/>
              <w:rPr>
                <w:color w:val="000000"/>
                <w:sz w:val="20"/>
              </w:rPr>
            </w:pPr>
          </w:p>
          <w:p w14:paraId="235C4A55" w14:textId="77777777" w:rsidR="00B539F1" w:rsidRDefault="00B539F1" w:rsidP="00995691">
            <w:pPr>
              <w:jc w:val="center"/>
              <w:rPr>
                <w:color w:val="000000"/>
                <w:sz w:val="20"/>
              </w:rPr>
            </w:pPr>
          </w:p>
          <w:p w14:paraId="6AA2305E" w14:textId="7B8363A8" w:rsidR="00B539F1" w:rsidRPr="009910E6" w:rsidRDefault="00B539F1" w:rsidP="00995691">
            <w:pPr>
              <w:jc w:val="center"/>
              <w:rPr>
                <w:b/>
                <w:bCs/>
                <w:color w:val="000000"/>
                <w:szCs w:val="24"/>
              </w:rPr>
            </w:pPr>
            <w:r w:rsidRPr="009910E6">
              <w:rPr>
                <w:b/>
                <w:bCs/>
                <w:color w:val="000000"/>
                <w:szCs w:val="24"/>
              </w:rPr>
              <w:t>G</w:t>
            </w:r>
            <w:r w:rsidR="00995691">
              <w:rPr>
                <w:b/>
                <w:bCs/>
                <w:color w:val="000000"/>
                <w:szCs w:val="24"/>
              </w:rPr>
              <w:t>reen</w:t>
            </w:r>
          </w:p>
        </w:tc>
      </w:tr>
      <w:tr w:rsidR="00A26F41" w14:paraId="41078AB6" w14:textId="77777777" w:rsidTr="00557BAD">
        <w:tc>
          <w:tcPr>
            <w:tcW w:w="2377" w:type="dxa"/>
          </w:tcPr>
          <w:p w14:paraId="3B229203" w14:textId="70FC02A2" w:rsidR="00A26F41" w:rsidRDefault="00A26F41" w:rsidP="00ED2A9B">
            <w:pPr>
              <w:rPr>
                <w:color w:val="000000"/>
                <w:sz w:val="20"/>
              </w:rPr>
            </w:pPr>
            <w:r w:rsidRPr="00A26F41">
              <w:rPr>
                <w:color w:val="000000"/>
                <w:sz w:val="20"/>
              </w:rPr>
              <w:t>The estimate of scheme cost at £340K is not accurate/is too optimistic leading to additional costs and budget overspends being incurred in this area</w:t>
            </w:r>
          </w:p>
        </w:tc>
        <w:tc>
          <w:tcPr>
            <w:tcW w:w="4706" w:type="dxa"/>
          </w:tcPr>
          <w:p w14:paraId="38485A60" w14:textId="53F921F3" w:rsidR="00A26F41" w:rsidRPr="00B37EB8" w:rsidRDefault="00A26F41" w:rsidP="00B37EB8">
            <w:pPr>
              <w:pStyle w:val="ListParagraph"/>
              <w:numPr>
                <w:ilvl w:val="0"/>
                <w:numId w:val="14"/>
              </w:numPr>
              <w:ind w:left="62" w:hanging="142"/>
              <w:rPr>
                <w:color w:val="000000"/>
                <w:sz w:val="20"/>
              </w:rPr>
            </w:pPr>
            <w:r w:rsidRPr="00B37EB8">
              <w:rPr>
                <w:color w:val="000000"/>
                <w:sz w:val="20"/>
              </w:rPr>
              <w:t>Cost of scheme is funded by central government. If estimates are wrong</w:t>
            </w:r>
            <w:r w:rsidR="00C93B25" w:rsidRPr="00B37EB8">
              <w:rPr>
                <w:color w:val="000000"/>
                <w:sz w:val="20"/>
              </w:rPr>
              <w:t xml:space="preserve"> Harrow will be compensated for extra cost or will have to refund underspends.</w:t>
            </w:r>
          </w:p>
        </w:tc>
        <w:tc>
          <w:tcPr>
            <w:tcW w:w="1216" w:type="dxa"/>
            <w:shd w:val="clear" w:color="auto" w:fill="00B050"/>
          </w:tcPr>
          <w:p w14:paraId="4ABFF42F" w14:textId="7A93273A" w:rsidR="00A26F41" w:rsidRPr="00995691" w:rsidRDefault="00846626" w:rsidP="00995691">
            <w:pPr>
              <w:jc w:val="center"/>
              <w:rPr>
                <w:b/>
                <w:bCs/>
                <w:color w:val="000000"/>
                <w:szCs w:val="24"/>
              </w:rPr>
            </w:pPr>
            <w:r w:rsidRPr="00995691">
              <w:rPr>
                <w:b/>
                <w:bCs/>
                <w:color w:val="000000"/>
                <w:szCs w:val="24"/>
              </w:rPr>
              <w:t>G</w:t>
            </w:r>
            <w:r w:rsidR="00995691" w:rsidRPr="00995691">
              <w:rPr>
                <w:b/>
                <w:bCs/>
                <w:color w:val="000000"/>
                <w:szCs w:val="24"/>
              </w:rPr>
              <w:t>reen</w:t>
            </w:r>
          </w:p>
        </w:tc>
      </w:tr>
      <w:tr w:rsidR="00645AC9" w14:paraId="2FA31ED1" w14:textId="58143DFE" w:rsidTr="00AA18F1">
        <w:tc>
          <w:tcPr>
            <w:tcW w:w="2377" w:type="dxa"/>
          </w:tcPr>
          <w:p w14:paraId="2FA31ECF" w14:textId="47ADF858" w:rsidR="00645AC9" w:rsidRPr="00ED2A9B" w:rsidRDefault="00C775F3" w:rsidP="00ED2A9B">
            <w:pPr>
              <w:rPr>
                <w:color w:val="000000"/>
                <w:sz w:val="20"/>
              </w:rPr>
            </w:pPr>
            <w:r w:rsidRPr="00ED2A9B">
              <w:rPr>
                <w:color w:val="000000"/>
                <w:sz w:val="20"/>
              </w:rPr>
              <w:t>New Burdens funding may be insufficient to meet full administration costs</w:t>
            </w:r>
          </w:p>
        </w:tc>
        <w:tc>
          <w:tcPr>
            <w:tcW w:w="4706" w:type="dxa"/>
          </w:tcPr>
          <w:p w14:paraId="2FA31ED0" w14:textId="027962C5" w:rsidR="00645AC9" w:rsidRPr="00B37EB8" w:rsidRDefault="003B3BE6" w:rsidP="00B37EB8">
            <w:pPr>
              <w:pStyle w:val="ListParagraph"/>
              <w:numPr>
                <w:ilvl w:val="0"/>
                <w:numId w:val="14"/>
              </w:numPr>
              <w:ind w:left="204" w:hanging="204"/>
              <w:rPr>
                <w:color w:val="000000"/>
                <w:sz w:val="20"/>
              </w:rPr>
            </w:pPr>
            <w:r w:rsidRPr="00B37EB8">
              <w:rPr>
                <w:color w:val="000000"/>
                <w:sz w:val="20"/>
              </w:rPr>
              <w:t xml:space="preserve">Funding not yet announced. </w:t>
            </w:r>
            <w:r w:rsidR="00317DCB" w:rsidRPr="00B37EB8">
              <w:rPr>
                <w:color w:val="000000"/>
                <w:sz w:val="20"/>
              </w:rPr>
              <w:t>However,</w:t>
            </w:r>
            <w:r w:rsidRPr="00B37EB8">
              <w:rPr>
                <w:color w:val="000000"/>
                <w:sz w:val="20"/>
              </w:rPr>
              <w:t xml:space="preserve"> if the new burdens amounts are low, the revenue budget would need to cover any additional funding gap.</w:t>
            </w:r>
          </w:p>
        </w:tc>
        <w:tc>
          <w:tcPr>
            <w:tcW w:w="1216" w:type="dxa"/>
            <w:shd w:val="clear" w:color="auto" w:fill="00B050"/>
          </w:tcPr>
          <w:p w14:paraId="3C1F5E4D" w14:textId="77777777" w:rsidR="00645AC9" w:rsidRPr="00995691" w:rsidRDefault="00645AC9" w:rsidP="00995691">
            <w:pPr>
              <w:jc w:val="center"/>
              <w:rPr>
                <w:color w:val="000000"/>
                <w:szCs w:val="24"/>
              </w:rPr>
            </w:pPr>
          </w:p>
          <w:p w14:paraId="1B9B2E04" w14:textId="17095ED6" w:rsidR="00B539F1" w:rsidRPr="00995691" w:rsidRDefault="00AA18F1" w:rsidP="00995691">
            <w:pPr>
              <w:jc w:val="center"/>
              <w:rPr>
                <w:b/>
                <w:bCs/>
                <w:color w:val="000000"/>
                <w:szCs w:val="24"/>
              </w:rPr>
            </w:pPr>
            <w:r>
              <w:rPr>
                <w:b/>
                <w:bCs/>
                <w:color w:val="000000"/>
                <w:szCs w:val="24"/>
              </w:rPr>
              <w:t>Green</w:t>
            </w:r>
          </w:p>
        </w:tc>
      </w:tr>
    </w:tbl>
    <w:p w14:paraId="309D6E76" w14:textId="77777777" w:rsidR="00711C9C" w:rsidRPr="00FA2C22" w:rsidRDefault="00711C9C" w:rsidP="00711C9C">
      <w:pPr>
        <w:spacing w:before="480"/>
        <w:ind w:left="720" w:hanging="720"/>
        <w:jc w:val="both"/>
        <w:outlineLvl w:val="2"/>
        <w:rPr>
          <w:rFonts w:cs="Arial"/>
          <w:b/>
          <w:bCs/>
          <w:sz w:val="28"/>
          <w:szCs w:val="28"/>
        </w:rPr>
      </w:pPr>
      <w:r w:rsidRPr="00FA2C22">
        <w:rPr>
          <w:rFonts w:cs="Arial"/>
          <w:b/>
          <w:bCs/>
          <w:sz w:val="28"/>
          <w:szCs w:val="28"/>
        </w:rPr>
        <w:t>Equalities implications / Public Sector Equality Duty</w:t>
      </w:r>
    </w:p>
    <w:p w14:paraId="22A38527" w14:textId="39D17CCF" w:rsidR="00711C9C" w:rsidRPr="00FA2C22" w:rsidRDefault="00711C9C" w:rsidP="00711C9C">
      <w:pPr>
        <w:jc w:val="both"/>
      </w:pPr>
      <w:r w:rsidRPr="00FA2C22">
        <w:t>There are no Equalities implications arising from the recommendations within this report; the local authority is simply acting has an agent in delivering prescribed scheme</w:t>
      </w:r>
      <w:r w:rsidR="00A51616">
        <w:t>s</w:t>
      </w:r>
      <w:r w:rsidRPr="00FA2C22">
        <w:t xml:space="preserve"> for Government.</w:t>
      </w:r>
    </w:p>
    <w:p w14:paraId="695D0533" w14:textId="77777777" w:rsidR="00711C9C" w:rsidRDefault="00711C9C" w:rsidP="00711C9C">
      <w:pPr>
        <w:jc w:val="both"/>
        <w:rPr>
          <w:color w:val="000000"/>
        </w:rPr>
      </w:pPr>
    </w:p>
    <w:p w14:paraId="2FA31EE1" w14:textId="4F43E4A2" w:rsidR="005F4153" w:rsidRPr="005F4153" w:rsidRDefault="005F4153" w:rsidP="00711C9C">
      <w:pPr>
        <w:jc w:val="both"/>
        <w:rPr>
          <w:color w:val="000000"/>
        </w:rPr>
      </w:pPr>
      <w:r w:rsidRPr="005F4153">
        <w:rPr>
          <w:b/>
          <w:color w:val="000000"/>
          <w:sz w:val="28"/>
          <w:szCs w:val="28"/>
        </w:rPr>
        <w:t>C</w:t>
      </w:r>
      <w:r w:rsidR="008F566D">
        <w:rPr>
          <w:b/>
          <w:color w:val="000000"/>
          <w:sz w:val="28"/>
          <w:szCs w:val="28"/>
        </w:rPr>
        <w:t>ouncil</w:t>
      </w:r>
      <w:r w:rsidRPr="005F4153">
        <w:rPr>
          <w:b/>
          <w:color w:val="000000"/>
          <w:sz w:val="28"/>
          <w:szCs w:val="28"/>
        </w:rPr>
        <w:t xml:space="preserve"> Priorities</w:t>
      </w:r>
    </w:p>
    <w:p w14:paraId="4E734814" w14:textId="4C989330" w:rsidR="007E3387" w:rsidRDefault="005F4153" w:rsidP="00711C9C">
      <w:pPr>
        <w:jc w:val="both"/>
      </w:pPr>
      <w:r w:rsidRPr="005F4153">
        <w:t xml:space="preserve">Agreeing the </w:t>
      </w:r>
      <w:r w:rsidR="00C55826">
        <w:t xml:space="preserve">rebate </w:t>
      </w:r>
      <w:r w:rsidR="00F70C48">
        <w:t xml:space="preserve">scheme will support our most financially vulnerable council </w:t>
      </w:r>
      <w:r w:rsidR="00317DCB">
        <w:t>taxpayers</w:t>
      </w:r>
      <w:r w:rsidR="00D6281F">
        <w:t xml:space="preserve"> </w:t>
      </w:r>
      <w:r w:rsidR="007E3387">
        <w:t>by reducing council tax inflation for the year 2023/24.</w:t>
      </w:r>
    </w:p>
    <w:p w14:paraId="6302E08E" w14:textId="77777777" w:rsidR="00317DCB" w:rsidRDefault="00317DCB" w:rsidP="003D073F">
      <w:pPr>
        <w:pStyle w:val="Heading1"/>
        <w:keepNext/>
      </w:pPr>
    </w:p>
    <w:p w14:paraId="02F3F7DD" w14:textId="14538430" w:rsidR="003D073F" w:rsidRDefault="003D073F" w:rsidP="003D073F">
      <w:pPr>
        <w:pStyle w:val="Heading1"/>
        <w:keepNext/>
      </w:pPr>
      <w:r>
        <w:t>Section 3 - Statutory Officer Clearance</w:t>
      </w:r>
    </w:p>
    <w:p w14:paraId="647894DA" w14:textId="77777777" w:rsidR="003D073F" w:rsidRDefault="003D073F" w:rsidP="003D073F"/>
    <w:p w14:paraId="00F3588D" w14:textId="19CE5543" w:rsidR="003D073F" w:rsidRPr="00A66326" w:rsidRDefault="003D073F" w:rsidP="003D073F">
      <w:pPr>
        <w:rPr>
          <w:sz w:val="28"/>
        </w:rPr>
      </w:pPr>
      <w:r w:rsidRPr="00A66326">
        <w:rPr>
          <w:b/>
          <w:sz w:val="28"/>
        </w:rPr>
        <w:t xml:space="preserve">Statutory Officer:  </w:t>
      </w:r>
      <w:r w:rsidR="00D04E80">
        <w:rPr>
          <w:b/>
          <w:sz w:val="28"/>
        </w:rPr>
        <w:t>Dawn Calvert</w:t>
      </w:r>
    </w:p>
    <w:p w14:paraId="1298CC2D" w14:textId="0F56108B" w:rsidR="003D073F" w:rsidRPr="00A66326" w:rsidRDefault="003D073F" w:rsidP="003D073F">
      <w:r w:rsidRPr="00A66326">
        <w:t xml:space="preserve">Signed </w:t>
      </w:r>
      <w:r w:rsidR="001651D0">
        <w:t>off by</w:t>
      </w:r>
      <w:r>
        <w:t xml:space="preserve"> </w:t>
      </w:r>
      <w:r w:rsidRPr="00A66326">
        <w:t>the Chief Financial Officer</w:t>
      </w:r>
    </w:p>
    <w:p w14:paraId="0ADDA19C" w14:textId="38CDE70A" w:rsidR="003D073F" w:rsidRPr="00A66326" w:rsidRDefault="003D073F" w:rsidP="003D073F">
      <w:pPr>
        <w:spacing w:after="480"/>
        <w:rPr>
          <w:sz w:val="28"/>
        </w:rPr>
      </w:pPr>
      <w:r w:rsidRPr="00B679E6">
        <w:rPr>
          <w:b/>
          <w:sz w:val="28"/>
        </w:rPr>
        <w:t>Date:</w:t>
      </w:r>
      <w:r w:rsidRPr="00A66326">
        <w:rPr>
          <w:b/>
          <w:sz w:val="28"/>
        </w:rPr>
        <w:t xml:space="preserve">  </w:t>
      </w:r>
      <w:r w:rsidR="009D6E0E">
        <w:rPr>
          <w:b/>
          <w:sz w:val="28"/>
        </w:rPr>
        <w:t>10</w:t>
      </w:r>
      <w:r w:rsidR="007A6F68">
        <w:rPr>
          <w:b/>
          <w:sz w:val="28"/>
        </w:rPr>
        <w:t xml:space="preserve"> </w:t>
      </w:r>
      <w:r w:rsidR="007E3387">
        <w:rPr>
          <w:b/>
          <w:sz w:val="28"/>
        </w:rPr>
        <w:t>February</w:t>
      </w:r>
      <w:r w:rsidRPr="004B6007">
        <w:rPr>
          <w:b/>
          <w:sz w:val="28"/>
        </w:rPr>
        <w:t xml:space="preserve"> 202</w:t>
      </w:r>
      <w:r w:rsidR="007E3387">
        <w:rPr>
          <w:b/>
          <w:sz w:val="28"/>
        </w:rPr>
        <w:t>3</w:t>
      </w:r>
    </w:p>
    <w:p w14:paraId="738D92AE" w14:textId="46B91F93" w:rsidR="003D073F" w:rsidRPr="00A66326" w:rsidRDefault="003D073F" w:rsidP="003D073F">
      <w:pPr>
        <w:rPr>
          <w:sz w:val="28"/>
        </w:rPr>
      </w:pPr>
      <w:r w:rsidRPr="00A66326">
        <w:rPr>
          <w:b/>
          <w:sz w:val="28"/>
        </w:rPr>
        <w:lastRenderedPageBreak/>
        <w:t xml:space="preserve">Statutory Officer:  </w:t>
      </w:r>
      <w:r w:rsidR="006F3266">
        <w:rPr>
          <w:b/>
          <w:sz w:val="28"/>
        </w:rPr>
        <w:t>Balj</w:t>
      </w:r>
      <w:r w:rsidR="00F961AC">
        <w:rPr>
          <w:b/>
          <w:sz w:val="28"/>
        </w:rPr>
        <w:t>eet</w:t>
      </w:r>
      <w:r w:rsidR="006F3266">
        <w:rPr>
          <w:b/>
          <w:sz w:val="28"/>
        </w:rPr>
        <w:t xml:space="preserve"> V</w:t>
      </w:r>
      <w:r w:rsidR="00F961AC">
        <w:rPr>
          <w:b/>
          <w:sz w:val="28"/>
        </w:rPr>
        <w:t>i</w:t>
      </w:r>
      <w:r w:rsidR="006F3266">
        <w:rPr>
          <w:b/>
          <w:sz w:val="28"/>
        </w:rPr>
        <w:t>rdee</w:t>
      </w:r>
      <w:r w:rsidR="007A6F68" w:rsidRPr="007A6F68">
        <w:rPr>
          <w:b/>
          <w:sz w:val="28"/>
        </w:rPr>
        <w:t xml:space="preserve"> </w:t>
      </w:r>
    </w:p>
    <w:p w14:paraId="0F9CEA2F" w14:textId="77777777" w:rsidR="007E3387" w:rsidRDefault="003D073F" w:rsidP="007E3387">
      <w:r w:rsidRPr="00A66326">
        <w:t>Signed on behalf of</w:t>
      </w:r>
      <w:r>
        <w:t xml:space="preserve"> </w:t>
      </w:r>
      <w:r w:rsidRPr="00A66326">
        <w:t>the Monitoring Officer</w:t>
      </w:r>
    </w:p>
    <w:p w14:paraId="4F6FD8C8" w14:textId="536F4468" w:rsidR="007E3387" w:rsidRDefault="007E3387" w:rsidP="007E3387">
      <w:pPr>
        <w:rPr>
          <w:b/>
          <w:sz w:val="28"/>
        </w:rPr>
      </w:pPr>
      <w:r w:rsidRPr="00B679E6">
        <w:rPr>
          <w:b/>
          <w:sz w:val="28"/>
        </w:rPr>
        <w:t>Date:</w:t>
      </w:r>
      <w:r w:rsidRPr="00A66326">
        <w:rPr>
          <w:b/>
          <w:sz w:val="28"/>
        </w:rPr>
        <w:t xml:space="preserve">  </w:t>
      </w:r>
      <w:r w:rsidR="006F3266">
        <w:rPr>
          <w:b/>
          <w:sz w:val="28"/>
        </w:rPr>
        <w:t>02 March</w:t>
      </w:r>
      <w:r w:rsidRPr="004B6007">
        <w:rPr>
          <w:b/>
          <w:sz w:val="28"/>
        </w:rPr>
        <w:t xml:space="preserve"> 202</w:t>
      </w:r>
      <w:r>
        <w:rPr>
          <w:b/>
          <w:sz w:val="28"/>
        </w:rPr>
        <w:t>3</w:t>
      </w:r>
    </w:p>
    <w:p w14:paraId="2086D911" w14:textId="70422150" w:rsidR="00CE3E52" w:rsidRDefault="00CE3E52" w:rsidP="007E3387">
      <w:pPr>
        <w:rPr>
          <w:b/>
          <w:sz w:val="28"/>
        </w:rPr>
      </w:pPr>
    </w:p>
    <w:p w14:paraId="1F497D4F" w14:textId="635466C7" w:rsidR="003D073F" w:rsidRPr="004B6007" w:rsidRDefault="003D073F" w:rsidP="003D073F">
      <w:pPr>
        <w:rPr>
          <w:sz w:val="28"/>
        </w:rPr>
      </w:pPr>
      <w:r w:rsidRPr="004B6007">
        <w:rPr>
          <w:b/>
          <w:sz w:val="28"/>
        </w:rPr>
        <w:t xml:space="preserve">Chief Officer:  </w:t>
      </w:r>
      <w:r w:rsidR="00D07855">
        <w:rPr>
          <w:b/>
          <w:sz w:val="28"/>
        </w:rPr>
        <w:t>Dawn Calvert</w:t>
      </w:r>
    </w:p>
    <w:p w14:paraId="6158F6C5" w14:textId="77777777" w:rsidR="003D073F" w:rsidRPr="004B6007" w:rsidRDefault="003D073F" w:rsidP="003D073F">
      <w:r w:rsidRPr="004B6007">
        <w:t>Signed off by the Corporate Director</w:t>
      </w:r>
    </w:p>
    <w:p w14:paraId="2CFFD0D0" w14:textId="49D0E60E" w:rsidR="003D073F" w:rsidRPr="00A66326" w:rsidRDefault="007E3387" w:rsidP="007E3387">
      <w:pPr>
        <w:spacing w:after="480"/>
        <w:rPr>
          <w:sz w:val="28"/>
        </w:rPr>
      </w:pPr>
      <w:r w:rsidRPr="00B679E6">
        <w:rPr>
          <w:b/>
          <w:sz w:val="28"/>
        </w:rPr>
        <w:t>Date:</w:t>
      </w:r>
      <w:r w:rsidRPr="00A66326">
        <w:rPr>
          <w:b/>
          <w:sz w:val="28"/>
        </w:rPr>
        <w:t xml:space="preserve">  </w:t>
      </w:r>
      <w:r w:rsidR="009D6E0E">
        <w:rPr>
          <w:b/>
          <w:sz w:val="28"/>
        </w:rPr>
        <w:t>10</w:t>
      </w:r>
      <w:r>
        <w:rPr>
          <w:b/>
          <w:sz w:val="28"/>
        </w:rPr>
        <w:t xml:space="preserve"> February</w:t>
      </w:r>
      <w:r w:rsidRPr="004B6007">
        <w:rPr>
          <w:b/>
          <w:sz w:val="28"/>
        </w:rPr>
        <w:t xml:space="preserve"> 202</w:t>
      </w:r>
      <w:r>
        <w:rPr>
          <w:b/>
          <w:sz w:val="28"/>
        </w:rPr>
        <w:t>3</w:t>
      </w:r>
    </w:p>
    <w:p w14:paraId="6CFA8EF5" w14:textId="77777777" w:rsidR="003D073F" w:rsidRPr="00A66326" w:rsidRDefault="003D073F" w:rsidP="003D073F">
      <w:pPr>
        <w:rPr>
          <w:sz w:val="28"/>
        </w:rPr>
      </w:pPr>
      <w:r>
        <w:rPr>
          <w:b/>
          <w:sz w:val="28"/>
        </w:rPr>
        <w:t>Head of Procurement</w:t>
      </w:r>
      <w:r w:rsidRPr="00A66326">
        <w:rPr>
          <w:b/>
          <w:sz w:val="28"/>
        </w:rPr>
        <w:t xml:space="preserve">:  </w:t>
      </w:r>
      <w:r>
        <w:rPr>
          <w:b/>
          <w:sz w:val="28"/>
        </w:rPr>
        <w:t>Nimesh Mehta</w:t>
      </w:r>
    </w:p>
    <w:p w14:paraId="634B2D36" w14:textId="35D073C9" w:rsidR="003D073F" w:rsidRPr="00A66326" w:rsidRDefault="003D073F" w:rsidP="003D073F">
      <w:r w:rsidRPr="00A66326">
        <w:t xml:space="preserve">Signed </w:t>
      </w:r>
      <w:r w:rsidR="00317DCB">
        <w:t xml:space="preserve">off </w:t>
      </w:r>
      <w:r w:rsidRPr="00A66326">
        <w:t xml:space="preserve">by the </w:t>
      </w:r>
      <w:r>
        <w:t>Head of Procurement</w:t>
      </w:r>
    </w:p>
    <w:p w14:paraId="56125326" w14:textId="50F8F5D5" w:rsidR="003D073F" w:rsidRPr="003313EA" w:rsidRDefault="007E3387" w:rsidP="007E3387">
      <w:pPr>
        <w:spacing w:after="480"/>
        <w:rPr>
          <w:sz w:val="28"/>
        </w:rPr>
      </w:pPr>
      <w:r w:rsidRPr="00B679E6">
        <w:rPr>
          <w:b/>
          <w:sz w:val="28"/>
        </w:rPr>
        <w:t>Date:</w:t>
      </w:r>
      <w:r w:rsidRPr="00A66326">
        <w:rPr>
          <w:b/>
          <w:sz w:val="28"/>
        </w:rPr>
        <w:t xml:space="preserve">  </w:t>
      </w:r>
      <w:r w:rsidR="009D6E0E">
        <w:rPr>
          <w:b/>
          <w:sz w:val="28"/>
        </w:rPr>
        <w:t>10</w:t>
      </w:r>
      <w:r>
        <w:rPr>
          <w:b/>
          <w:sz w:val="28"/>
        </w:rPr>
        <w:t xml:space="preserve"> February</w:t>
      </w:r>
      <w:r w:rsidRPr="004B6007">
        <w:rPr>
          <w:b/>
          <w:sz w:val="28"/>
        </w:rPr>
        <w:t xml:space="preserve"> 202</w:t>
      </w:r>
      <w:r>
        <w:rPr>
          <w:b/>
          <w:sz w:val="28"/>
        </w:rPr>
        <w:t>3</w:t>
      </w:r>
    </w:p>
    <w:p w14:paraId="180CAD2D" w14:textId="32DB76A5" w:rsidR="003D073F" w:rsidRPr="00A66326" w:rsidRDefault="003D073F" w:rsidP="003D073F">
      <w:pPr>
        <w:rPr>
          <w:sz w:val="28"/>
        </w:rPr>
      </w:pPr>
      <w:r>
        <w:rPr>
          <w:b/>
          <w:sz w:val="28"/>
        </w:rPr>
        <w:t>Head of Internal Audit</w:t>
      </w:r>
      <w:r w:rsidRPr="00A66326">
        <w:rPr>
          <w:b/>
          <w:sz w:val="28"/>
        </w:rPr>
        <w:t xml:space="preserve">:  </w:t>
      </w:r>
      <w:r w:rsidR="00B9564E">
        <w:rPr>
          <w:b/>
          <w:sz w:val="28"/>
        </w:rPr>
        <w:t xml:space="preserve">Neale Burns </w:t>
      </w:r>
    </w:p>
    <w:p w14:paraId="395C5F0E" w14:textId="6EB10B97" w:rsidR="003D073F" w:rsidRPr="00A66326" w:rsidRDefault="003D073F" w:rsidP="003D073F">
      <w:r w:rsidRPr="00A66326">
        <w:t xml:space="preserve">Signed on </w:t>
      </w:r>
      <w:r w:rsidR="00B9564E">
        <w:t xml:space="preserve">behalf of the </w:t>
      </w:r>
      <w:r>
        <w:t>Head of Internal Audit</w:t>
      </w:r>
      <w:r w:rsidR="00B9564E">
        <w:t xml:space="preserve"> </w:t>
      </w:r>
    </w:p>
    <w:p w14:paraId="27B76F68" w14:textId="4E4F2BC5" w:rsidR="003D073F" w:rsidRDefault="007E3387" w:rsidP="007E3387">
      <w:pPr>
        <w:spacing w:after="480"/>
        <w:rPr>
          <w:b/>
          <w:sz w:val="28"/>
        </w:rPr>
      </w:pPr>
      <w:r w:rsidRPr="00B679E6">
        <w:rPr>
          <w:b/>
          <w:sz w:val="28"/>
        </w:rPr>
        <w:t>Date:</w:t>
      </w:r>
      <w:r w:rsidRPr="00A66326">
        <w:rPr>
          <w:b/>
          <w:sz w:val="28"/>
        </w:rPr>
        <w:t xml:space="preserve"> </w:t>
      </w:r>
      <w:r w:rsidR="00F961AC">
        <w:rPr>
          <w:b/>
          <w:sz w:val="28"/>
        </w:rPr>
        <w:t>02 March</w:t>
      </w:r>
      <w:r w:rsidRPr="004B6007">
        <w:rPr>
          <w:b/>
          <w:sz w:val="28"/>
        </w:rPr>
        <w:t xml:space="preserve"> 202</w:t>
      </w:r>
      <w:r>
        <w:rPr>
          <w:b/>
          <w:sz w:val="28"/>
        </w:rPr>
        <w:t>3</w:t>
      </w:r>
    </w:p>
    <w:p w14:paraId="4615B4E1" w14:textId="66BF97F0" w:rsidR="005C6B49" w:rsidRPr="00F42E1E" w:rsidRDefault="005C6B49" w:rsidP="005C6B49">
      <w:r w:rsidRPr="005C6B49">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sidRPr="005C6B49">
            <w:rPr>
              <w:rFonts w:ascii="MS Gothic" w:eastAsia="MS Gothic" w:hAnsi="MS Gothic" w:hint="eastAsia"/>
              <w:b/>
              <w:bCs/>
              <w:sz w:val="28"/>
            </w:rPr>
            <w:t>☒</w:t>
          </w:r>
        </w:sdtContent>
      </w:sdt>
      <w:r w:rsidRPr="005A6BCB">
        <w:rPr>
          <w:b/>
          <w:bCs/>
          <w:sz w:val="28"/>
        </w:rPr>
        <w:t xml:space="preserve">     </w:t>
      </w:r>
    </w:p>
    <w:p w14:paraId="4339C205" w14:textId="5737AA19" w:rsidR="003D073F" w:rsidRPr="00435B5D" w:rsidRDefault="003D073F" w:rsidP="003D073F">
      <w:pPr>
        <w:pStyle w:val="Heading2"/>
        <w:spacing w:before="480" w:after="240"/>
      </w:pPr>
      <w:r>
        <w:t>Mandatory Checks</w:t>
      </w:r>
    </w:p>
    <w:p w14:paraId="19D52079" w14:textId="77777777" w:rsidR="003D073F" w:rsidRPr="00A406F3" w:rsidRDefault="003D073F" w:rsidP="003D073F">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04B6F97" w14:textId="77777777" w:rsidR="003D073F" w:rsidRPr="00202D79" w:rsidRDefault="003D073F" w:rsidP="003D073F">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0904BF16" w14:textId="77777777" w:rsidR="003D073F" w:rsidRPr="00B679E6" w:rsidRDefault="003D073F" w:rsidP="003D073F">
      <w:pPr>
        <w:pStyle w:val="Infotext"/>
      </w:pPr>
      <w:r w:rsidRPr="00B679E6">
        <w:t xml:space="preserve">This is a technical financial report which does not require an </w:t>
      </w:r>
      <w:proofErr w:type="spellStart"/>
      <w:r w:rsidRPr="00B679E6">
        <w:t>EqIA</w:t>
      </w:r>
      <w:proofErr w:type="spellEnd"/>
      <w:r w:rsidRPr="00B679E6">
        <w:t>.</w:t>
      </w:r>
    </w:p>
    <w:p w14:paraId="68A1CEF3" w14:textId="77777777" w:rsidR="003D073F" w:rsidRPr="00303FD6" w:rsidRDefault="003D073F" w:rsidP="003D073F">
      <w:pPr>
        <w:pStyle w:val="Heading3"/>
        <w:spacing w:before="240"/>
        <w:jc w:val="left"/>
        <w:rPr>
          <w:color w:val="FF0000"/>
        </w:rPr>
      </w:pPr>
      <w:proofErr w:type="spellStart"/>
      <w:r w:rsidRPr="00202D79">
        <w:t>EqIA</w:t>
      </w:r>
      <w:proofErr w:type="spellEnd"/>
      <w:r w:rsidRPr="00202D79">
        <w:t xml:space="preserve"> cleared by:</w:t>
      </w:r>
      <w:r>
        <w:t xml:space="preserve">  N/A</w:t>
      </w:r>
    </w:p>
    <w:p w14:paraId="1EBECE11" w14:textId="77777777" w:rsidR="003D073F" w:rsidRDefault="003D073F" w:rsidP="003D073F"/>
    <w:p w14:paraId="18F4240A" w14:textId="77777777" w:rsidR="003D073F" w:rsidRDefault="003D073F" w:rsidP="003D073F">
      <w:pPr>
        <w:pStyle w:val="Heading1"/>
        <w:keepNext/>
      </w:pPr>
      <w:r>
        <w:t>Section 4 - Contact Details and Background Papers</w:t>
      </w:r>
    </w:p>
    <w:p w14:paraId="69176082" w14:textId="77777777" w:rsidR="003D073F" w:rsidRDefault="003D073F" w:rsidP="003D073F">
      <w:pPr>
        <w:keepNext/>
        <w:rPr>
          <w:rFonts w:cs="Arial"/>
        </w:rPr>
      </w:pPr>
    </w:p>
    <w:p w14:paraId="5D51B3E2" w14:textId="5EBE5BDC" w:rsidR="003D073F" w:rsidRPr="009444F5" w:rsidRDefault="003D073F" w:rsidP="00317DCB">
      <w:pPr>
        <w:tabs>
          <w:tab w:val="left" w:pos="1418"/>
          <w:tab w:val="left" w:pos="1560"/>
          <w:tab w:val="left" w:pos="7106"/>
          <w:tab w:val="left" w:pos="8976"/>
        </w:tabs>
        <w:ind w:right="257"/>
        <w:rPr>
          <w:rFonts w:cs="Arial"/>
          <w:lang w:val="fr-FR"/>
        </w:rPr>
      </w:pPr>
      <w:r w:rsidRPr="002D0E5E">
        <w:rPr>
          <w:b/>
          <w:sz w:val="28"/>
        </w:rPr>
        <w:t xml:space="preserve">Contact:  </w:t>
      </w:r>
      <w:r w:rsidRPr="002D0E5E">
        <w:rPr>
          <w:rFonts w:cs="Arial"/>
        </w:rPr>
        <w:t>Fern Silverio (Head of Service – Collections &amp; Housing Benefits),</w:t>
      </w:r>
      <w:r w:rsidR="00317DCB">
        <w:rPr>
          <w:rFonts w:cs="Arial"/>
        </w:rPr>
        <w:t xml:space="preserve"> </w:t>
      </w:r>
      <w:r w:rsidRPr="009444F5">
        <w:rPr>
          <w:rFonts w:cs="Arial"/>
          <w:lang w:val="fr-FR"/>
        </w:rPr>
        <w:t xml:space="preserve">Tel: 020-8736-6818 / email: </w:t>
      </w:r>
      <w:hyperlink r:id="rId13" w:history="1">
        <w:r w:rsidRPr="009444F5">
          <w:rPr>
            <w:rFonts w:cs="Arial"/>
            <w:color w:val="0000FF"/>
            <w:u w:val="single"/>
            <w:lang w:val="fr-FR"/>
          </w:rPr>
          <w:t>fern.silverio@harrow.gov.uk</w:t>
        </w:r>
      </w:hyperlink>
    </w:p>
    <w:p w14:paraId="226ED2A6" w14:textId="77777777" w:rsidR="003D073F" w:rsidRPr="009444F5" w:rsidRDefault="003D073F" w:rsidP="003D073F">
      <w:pPr>
        <w:pStyle w:val="Infotext"/>
        <w:rPr>
          <w:b/>
          <w:lang w:val="fr-FR"/>
        </w:rPr>
      </w:pPr>
    </w:p>
    <w:p w14:paraId="1093F337" w14:textId="07E7643D" w:rsidR="003D073F" w:rsidRDefault="003D073F" w:rsidP="003D073F">
      <w:pPr>
        <w:rPr>
          <w:b/>
          <w:sz w:val="28"/>
        </w:rPr>
      </w:pPr>
      <w:r w:rsidRPr="002D0E5E">
        <w:rPr>
          <w:b/>
          <w:sz w:val="28"/>
        </w:rPr>
        <w:t xml:space="preserve">Background Papers:  </w:t>
      </w:r>
    </w:p>
    <w:p w14:paraId="52FD3719" w14:textId="77777777" w:rsidR="00317DCB" w:rsidRPr="002D0E5E" w:rsidRDefault="00317DCB" w:rsidP="003D073F">
      <w:pPr>
        <w:rPr>
          <w:color w:val="FF0000"/>
          <w:sz w:val="28"/>
        </w:rPr>
      </w:pPr>
    </w:p>
    <w:p w14:paraId="39988840" w14:textId="027004D1" w:rsidR="00222E8A" w:rsidRDefault="005C6B49" w:rsidP="00317DCB">
      <w:pPr>
        <w:pStyle w:val="ListParagraph"/>
        <w:numPr>
          <w:ilvl w:val="0"/>
          <w:numId w:val="15"/>
        </w:numPr>
        <w:rPr>
          <w:rStyle w:val="Hyperlink"/>
        </w:rPr>
      </w:pPr>
      <w:hyperlink r:id="rId14" w:history="1">
        <w:r w:rsidR="00B5738A">
          <w:rPr>
            <w:rStyle w:val="Hyperlink"/>
          </w:rPr>
          <w:t>Council Tax Support Fund guidance - GOV.UK (www.gov.uk)</w:t>
        </w:r>
      </w:hyperlink>
    </w:p>
    <w:p w14:paraId="43741425" w14:textId="6E030EEE" w:rsidR="00B60744" w:rsidRDefault="005C6B49" w:rsidP="00383A48">
      <w:pPr>
        <w:pStyle w:val="ListParagraph"/>
        <w:numPr>
          <w:ilvl w:val="0"/>
          <w:numId w:val="15"/>
        </w:numPr>
        <w:rPr>
          <w:rStyle w:val="Hyperlink"/>
        </w:rPr>
      </w:pPr>
      <w:hyperlink r:id="rId15" w:history="1">
        <w:r w:rsidR="006D46B3" w:rsidRPr="00B72A80">
          <w:rPr>
            <w:rStyle w:val="Hyperlink"/>
          </w:rPr>
          <w:t>https://www.gov.uk/government/news/vital-help-with-energy-bills-on-the-way-for-millions-more-homes-across-great-britain-and-northern-ireland</w:t>
        </w:r>
      </w:hyperlink>
    </w:p>
    <w:p w14:paraId="400B0812" w14:textId="02417488" w:rsidR="00B60744" w:rsidRDefault="005C6B49" w:rsidP="00317DCB">
      <w:pPr>
        <w:pStyle w:val="ListParagraph"/>
        <w:numPr>
          <w:ilvl w:val="0"/>
          <w:numId w:val="15"/>
        </w:numPr>
        <w:rPr>
          <w:rStyle w:val="Hyperlink"/>
        </w:rPr>
      </w:pPr>
      <w:hyperlink r:id="rId16" w:history="1">
        <w:r w:rsidR="00B60744" w:rsidRPr="00317DCB">
          <w:rPr>
            <w:rStyle w:val="Hyperlink"/>
            <w:rFonts w:cs="Arial"/>
          </w:rPr>
          <w:t>https://www.gov.uk/search/all?keywords=ebss+alternative+funding&amp;order=relevance</w:t>
        </w:r>
      </w:hyperlink>
    </w:p>
    <w:p w14:paraId="3F840498" w14:textId="06609F8C" w:rsidR="00E521D9" w:rsidRPr="00E521D9" w:rsidRDefault="00222E8A" w:rsidP="005C6B49">
      <w:pPr>
        <w:pStyle w:val="Infotext"/>
        <w:spacing w:before="480"/>
      </w:pPr>
      <w:r>
        <w:rPr>
          <w:rFonts w:ascii="Arial Black" w:hAnsi="Arial Black"/>
        </w:rPr>
        <w:t>Ca</w:t>
      </w:r>
      <w:r w:rsidR="003D073F">
        <w:rPr>
          <w:rFonts w:ascii="Arial Black" w:hAnsi="Arial Black"/>
        </w:rPr>
        <w:t>ll-in w</w:t>
      </w:r>
      <w:r w:rsidR="003D073F" w:rsidRPr="007C0DC3">
        <w:rPr>
          <w:rFonts w:ascii="Arial Black" w:hAnsi="Arial Black"/>
        </w:rPr>
        <w:t>aived by the Chair of Overview and Scrutiny Committee</w:t>
      </w:r>
      <w:r w:rsidR="00317DCB">
        <w:rPr>
          <w:rFonts w:ascii="Arial Black" w:hAnsi="Arial Black"/>
        </w:rPr>
        <w:t xml:space="preserve"> - NO</w:t>
      </w:r>
    </w:p>
    <w:sectPr w:rsidR="00E521D9" w:rsidRPr="00E521D9"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0B2E" w14:textId="77777777" w:rsidR="0018446A" w:rsidRDefault="0018446A">
      <w:r>
        <w:separator/>
      </w:r>
    </w:p>
  </w:endnote>
  <w:endnote w:type="continuationSeparator" w:id="0">
    <w:p w14:paraId="38F50AAF" w14:textId="77777777" w:rsidR="0018446A" w:rsidRDefault="0018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DS Transpor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1463" w14:textId="77777777" w:rsidR="0018446A" w:rsidRDefault="0018446A">
      <w:r>
        <w:separator/>
      </w:r>
    </w:p>
  </w:footnote>
  <w:footnote w:type="continuationSeparator" w:id="0">
    <w:p w14:paraId="0F4D826E" w14:textId="77777777" w:rsidR="0018446A" w:rsidRDefault="0018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7D4"/>
    <w:multiLevelType w:val="hybridMultilevel"/>
    <w:tmpl w:val="6668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3BB5"/>
    <w:multiLevelType w:val="hybridMultilevel"/>
    <w:tmpl w:val="0B60C13A"/>
    <w:lvl w:ilvl="0" w:tplc="C846B688">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 w15:restartNumberingAfterBreak="0">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3" w15:restartNumberingAfterBreak="0">
    <w:nsid w:val="1C6920E7"/>
    <w:multiLevelType w:val="hybridMultilevel"/>
    <w:tmpl w:val="671629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FEA08FA"/>
    <w:multiLevelType w:val="multilevel"/>
    <w:tmpl w:val="0462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F67FA0"/>
    <w:multiLevelType w:val="hybridMultilevel"/>
    <w:tmpl w:val="FF8674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2746E4"/>
    <w:multiLevelType w:val="hybridMultilevel"/>
    <w:tmpl w:val="ECCAB56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C0274B"/>
    <w:multiLevelType w:val="hybridMultilevel"/>
    <w:tmpl w:val="4934DED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16cid:durableId="1352754685">
    <w:abstractNumId w:val="10"/>
  </w:num>
  <w:num w:numId="2" w16cid:durableId="1910842736">
    <w:abstractNumId w:val="12"/>
  </w:num>
  <w:num w:numId="3" w16cid:durableId="1050497413">
    <w:abstractNumId w:val="11"/>
  </w:num>
  <w:num w:numId="4" w16cid:durableId="159976597">
    <w:abstractNumId w:val="8"/>
  </w:num>
  <w:num w:numId="5" w16cid:durableId="2129202449">
    <w:abstractNumId w:val="15"/>
  </w:num>
  <w:num w:numId="6" w16cid:durableId="367146863">
    <w:abstractNumId w:val="7"/>
  </w:num>
  <w:num w:numId="7" w16cid:durableId="1540049826">
    <w:abstractNumId w:val="2"/>
  </w:num>
  <w:num w:numId="8" w16cid:durableId="1513953158">
    <w:abstractNumId w:val="4"/>
  </w:num>
  <w:num w:numId="9" w16cid:durableId="1398790">
    <w:abstractNumId w:val="1"/>
  </w:num>
  <w:num w:numId="10" w16cid:durableId="1510289389">
    <w:abstractNumId w:val="5"/>
  </w:num>
  <w:num w:numId="11" w16cid:durableId="1199314916">
    <w:abstractNumId w:val="14"/>
  </w:num>
  <w:num w:numId="12" w16cid:durableId="1772238434">
    <w:abstractNumId w:val="6"/>
  </w:num>
  <w:num w:numId="13" w16cid:durableId="165481209">
    <w:abstractNumId w:val="13"/>
  </w:num>
  <w:num w:numId="14" w16cid:durableId="2132934832">
    <w:abstractNumId w:val="3"/>
  </w:num>
  <w:num w:numId="15" w16cid:durableId="864515857">
    <w:abstractNumId w:val="0"/>
  </w:num>
  <w:num w:numId="16" w16cid:durableId="85966318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DEF"/>
    <w:rsid w:val="00001336"/>
    <w:rsid w:val="00001948"/>
    <w:rsid w:val="00002989"/>
    <w:rsid w:val="00002F84"/>
    <w:rsid w:val="00003994"/>
    <w:rsid w:val="0000782C"/>
    <w:rsid w:val="00011380"/>
    <w:rsid w:val="00016984"/>
    <w:rsid w:val="00021261"/>
    <w:rsid w:val="000224D8"/>
    <w:rsid w:val="00024549"/>
    <w:rsid w:val="00024DED"/>
    <w:rsid w:val="0002657B"/>
    <w:rsid w:val="00033A57"/>
    <w:rsid w:val="00033EB0"/>
    <w:rsid w:val="00040015"/>
    <w:rsid w:val="0004029A"/>
    <w:rsid w:val="000405EA"/>
    <w:rsid w:val="000417F1"/>
    <w:rsid w:val="000439C0"/>
    <w:rsid w:val="00043D09"/>
    <w:rsid w:val="00046498"/>
    <w:rsid w:val="000502F2"/>
    <w:rsid w:val="000512A1"/>
    <w:rsid w:val="00054A5D"/>
    <w:rsid w:val="00055355"/>
    <w:rsid w:val="00055C35"/>
    <w:rsid w:val="00056A8F"/>
    <w:rsid w:val="0006034E"/>
    <w:rsid w:val="0006037D"/>
    <w:rsid w:val="00062A9B"/>
    <w:rsid w:val="00063783"/>
    <w:rsid w:val="0006733C"/>
    <w:rsid w:val="0007173C"/>
    <w:rsid w:val="00071C8F"/>
    <w:rsid w:val="00072112"/>
    <w:rsid w:val="00073765"/>
    <w:rsid w:val="00080FEE"/>
    <w:rsid w:val="000810AA"/>
    <w:rsid w:val="00081105"/>
    <w:rsid w:val="000813BE"/>
    <w:rsid w:val="00087296"/>
    <w:rsid w:val="00087BC9"/>
    <w:rsid w:val="00090F0E"/>
    <w:rsid w:val="000929A6"/>
    <w:rsid w:val="00095510"/>
    <w:rsid w:val="00096EA1"/>
    <w:rsid w:val="000B074C"/>
    <w:rsid w:val="000B5015"/>
    <w:rsid w:val="000B788F"/>
    <w:rsid w:val="000C1F05"/>
    <w:rsid w:val="000C2E54"/>
    <w:rsid w:val="000C4FDE"/>
    <w:rsid w:val="000C62D3"/>
    <w:rsid w:val="000D4078"/>
    <w:rsid w:val="000D4E36"/>
    <w:rsid w:val="000D5897"/>
    <w:rsid w:val="000D7938"/>
    <w:rsid w:val="000E0C8D"/>
    <w:rsid w:val="000E498A"/>
    <w:rsid w:val="000E62FE"/>
    <w:rsid w:val="000F0EFD"/>
    <w:rsid w:val="000F3B34"/>
    <w:rsid w:val="000F7CA7"/>
    <w:rsid w:val="001051F3"/>
    <w:rsid w:val="00106E57"/>
    <w:rsid w:val="001113C2"/>
    <w:rsid w:val="00112C04"/>
    <w:rsid w:val="0011369F"/>
    <w:rsid w:val="00113D41"/>
    <w:rsid w:val="00115494"/>
    <w:rsid w:val="001161E4"/>
    <w:rsid w:val="001178FA"/>
    <w:rsid w:val="001215B2"/>
    <w:rsid w:val="0012173B"/>
    <w:rsid w:val="00124688"/>
    <w:rsid w:val="00125A26"/>
    <w:rsid w:val="0013525E"/>
    <w:rsid w:val="001356EC"/>
    <w:rsid w:val="00135CD8"/>
    <w:rsid w:val="0014247F"/>
    <w:rsid w:val="001439B7"/>
    <w:rsid w:val="001439D6"/>
    <w:rsid w:val="001452B6"/>
    <w:rsid w:val="001505C9"/>
    <w:rsid w:val="0015376F"/>
    <w:rsid w:val="00154F0E"/>
    <w:rsid w:val="001560C4"/>
    <w:rsid w:val="00157387"/>
    <w:rsid w:val="001573E5"/>
    <w:rsid w:val="0015754A"/>
    <w:rsid w:val="001614E0"/>
    <w:rsid w:val="001651D0"/>
    <w:rsid w:val="00167849"/>
    <w:rsid w:val="00170B1D"/>
    <w:rsid w:val="00171BD8"/>
    <w:rsid w:val="00172FDE"/>
    <w:rsid w:val="0017338F"/>
    <w:rsid w:val="00173A35"/>
    <w:rsid w:val="00174EA7"/>
    <w:rsid w:val="0017653E"/>
    <w:rsid w:val="00180D20"/>
    <w:rsid w:val="00182B01"/>
    <w:rsid w:val="00182B22"/>
    <w:rsid w:val="001840D2"/>
    <w:rsid w:val="0018413E"/>
    <w:rsid w:val="0018446A"/>
    <w:rsid w:val="001856A2"/>
    <w:rsid w:val="001928C5"/>
    <w:rsid w:val="00192B23"/>
    <w:rsid w:val="001966D7"/>
    <w:rsid w:val="00196AED"/>
    <w:rsid w:val="001975F2"/>
    <w:rsid w:val="001A1F30"/>
    <w:rsid w:val="001A6EB3"/>
    <w:rsid w:val="001B0212"/>
    <w:rsid w:val="001B67F3"/>
    <w:rsid w:val="001C2C0E"/>
    <w:rsid w:val="001C4084"/>
    <w:rsid w:val="001C4D2E"/>
    <w:rsid w:val="001C5277"/>
    <w:rsid w:val="001C5CC4"/>
    <w:rsid w:val="001C5FDE"/>
    <w:rsid w:val="001C7E35"/>
    <w:rsid w:val="001D0636"/>
    <w:rsid w:val="001D3B85"/>
    <w:rsid w:val="001D7FA7"/>
    <w:rsid w:val="001E1241"/>
    <w:rsid w:val="001E1B3F"/>
    <w:rsid w:val="001E1C9E"/>
    <w:rsid w:val="001E39A6"/>
    <w:rsid w:val="001E39DB"/>
    <w:rsid w:val="001E3C06"/>
    <w:rsid w:val="001F0037"/>
    <w:rsid w:val="001F0BE9"/>
    <w:rsid w:val="001F1BC1"/>
    <w:rsid w:val="001F312A"/>
    <w:rsid w:val="001F54D7"/>
    <w:rsid w:val="001F69E1"/>
    <w:rsid w:val="001F6DF9"/>
    <w:rsid w:val="001F7771"/>
    <w:rsid w:val="00200BF0"/>
    <w:rsid w:val="00200DB9"/>
    <w:rsid w:val="00202D79"/>
    <w:rsid w:val="00205D2F"/>
    <w:rsid w:val="00210641"/>
    <w:rsid w:val="00210CD5"/>
    <w:rsid w:val="0021559F"/>
    <w:rsid w:val="00215E8F"/>
    <w:rsid w:val="00222E8A"/>
    <w:rsid w:val="0022319F"/>
    <w:rsid w:val="00230D6B"/>
    <w:rsid w:val="002322BB"/>
    <w:rsid w:val="00233377"/>
    <w:rsid w:val="00235C2D"/>
    <w:rsid w:val="00241F38"/>
    <w:rsid w:val="0024385F"/>
    <w:rsid w:val="002442DD"/>
    <w:rsid w:val="00251254"/>
    <w:rsid w:val="002546B6"/>
    <w:rsid w:val="002548D1"/>
    <w:rsid w:val="00257C6B"/>
    <w:rsid w:val="00260B55"/>
    <w:rsid w:val="00262D0C"/>
    <w:rsid w:val="00265752"/>
    <w:rsid w:val="002659F2"/>
    <w:rsid w:val="00265F4C"/>
    <w:rsid w:val="00267207"/>
    <w:rsid w:val="002707A8"/>
    <w:rsid w:val="0027283B"/>
    <w:rsid w:val="00275633"/>
    <w:rsid w:val="002776E8"/>
    <w:rsid w:val="0027774D"/>
    <w:rsid w:val="0028019B"/>
    <w:rsid w:val="00281BEC"/>
    <w:rsid w:val="0028220B"/>
    <w:rsid w:val="00283CAB"/>
    <w:rsid w:val="0028536E"/>
    <w:rsid w:val="0029445E"/>
    <w:rsid w:val="00297DC9"/>
    <w:rsid w:val="002A3E0D"/>
    <w:rsid w:val="002A3FEF"/>
    <w:rsid w:val="002A5756"/>
    <w:rsid w:val="002A581D"/>
    <w:rsid w:val="002A6A80"/>
    <w:rsid w:val="002B3757"/>
    <w:rsid w:val="002B4234"/>
    <w:rsid w:val="002B4976"/>
    <w:rsid w:val="002B4DD9"/>
    <w:rsid w:val="002B4E4B"/>
    <w:rsid w:val="002B54A6"/>
    <w:rsid w:val="002B56FF"/>
    <w:rsid w:val="002C032D"/>
    <w:rsid w:val="002C0C95"/>
    <w:rsid w:val="002C169E"/>
    <w:rsid w:val="002C23CE"/>
    <w:rsid w:val="002C49FF"/>
    <w:rsid w:val="002C7411"/>
    <w:rsid w:val="002C7843"/>
    <w:rsid w:val="002D0E5E"/>
    <w:rsid w:val="002D447A"/>
    <w:rsid w:val="002D4B7D"/>
    <w:rsid w:val="002D5B68"/>
    <w:rsid w:val="002D67DA"/>
    <w:rsid w:val="002D75E7"/>
    <w:rsid w:val="002D7A6E"/>
    <w:rsid w:val="002F3EE9"/>
    <w:rsid w:val="002F7E69"/>
    <w:rsid w:val="00302589"/>
    <w:rsid w:val="00302748"/>
    <w:rsid w:val="00303265"/>
    <w:rsid w:val="00303ABA"/>
    <w:rsid w:val="00306E48"/>
    <w:rsid w:val="00307F76"/>
    <w:rsid w:val="0031401D"/>
    <w:rsid w:val="00317DCB"/>
    <w:rsid w:val="0032147C"/>
    <w:rsid w:val="00321E0D"/>
    <w:rsid w:val="00321FBB"/>
    <w:rsid w:val="003230CE"/>
    <w:rsid w:val="003232A8"/>
    <w:rsid w:val="00323578"/>
    <w:rsid w:val="00331F49"/>
    <w:rsid w:val="00333FAA"/>
    <w:rsid w:val="003343CE"/>
    <w:rsid w:val="00334F74"/>
    <w:rsid w:val="003355D7"/>
    <w:rsid w:val="003403DF"/>
    <w:rsid w:val="003408D5"/>
    <w:rsid w:val="00346E2F"/>
    <w:rsid w:val="003470CF"/>
    <w:rsid w:val="00353DA8"/>
    <w:rsid w:val="00355577"/>
    <w:rsid w:val="00356C35"/>
    <w:rsid w:val="00357A91"/>
    <w:rsid w:val="0036201C"/>
    <w:rsid w:val="003625BD"/>
    <w:rsid w:val="003633C3"/>
    <w:rsid w:val="00363709"/>
    <w:rsid w:val="00363A7D"/>
    <w:rsid w:val="00364487"/>
    <w:rsid w:val="00364864"/>
    <w:rsid w:val="003659C3"/>
    <w:rsid w:val="003720E2"/>
    <w:rsid w:val="00373416"/>
    <w:rsid w:val="00373440"/>
    <w:rsid w:val="00374F3A"/>
    <w:rsid w:val="00376768"/>
    <w:rsid w:val="00383DA8"/>
    <w:rsid w:val="00387342"/>
    <w:rsid w:val="00391CC9"/>
    <w:rsid w:val="003A32FC"/>
    <w:rsid w:val="003A3792"/>
    <w:rsid w:val="003A58A1"/>
    <w:rsid w:val="003A5CAA"/>
    <w:rsid w:val="003A7509"/>
    <w:rsid w:val="003B0B9D"/>
    <w:rsid w:val="003B30E4"/>
    <w:rsid w:val="003B3421"/>
    <w:rsid w:val="003B3BE6"/>
    <w:rsid w:val="003B5133"/>
    <w:rsid w:val="003B60B9"/>
    <w:rsid w:val="003C2510"/>
    <w:rsid w:val="003C4426"/>
    <w:rsid w:val="003C580B"/>
    <w:rsid w:val="003D073F"/>
    <w:rsid w:val="003D25FD"/>
    <w:rsid w:val="003D3E3F"/>
    <w:rsid w:val="003D62BA"/>
    <w:rsid w:val="003E0BA3"/>
    <w:rsid w:val="003E5BE5"/>
    <w:rsid w:val="003E5D64"/>
    <w:rsid w:val="003E7449"/>
    <w:rsid w:val="003E7543"/>
    <w:rsid w:val="003E7CE6"/>
    <w:rsid w:val="003F065A"/>
    <w:rsid w:val="003F0E4E"/>
    <w:rsid w:val="003F2EAF"/>
    <w:rsid w:val="003F3AFD"/>
    <w:rsid w:val="003F45C5"/>
    <w:rsid w:val="003F7C34"/>
    <w:rsid w:val="0040218D"/>
    <w:rsid w:val="00403E51"/>
    <w:rsid w:val="0040652F"/>
    <w:rsid w:val="004076C8"/>
    <w:rsid w:val="004108D6"/>
    <w:rsid w:val="004140CE"/>
    <w:rsid w:val="004155B4"/>
    <w:rsid w:val="00416687"/>
    <w:rsid w:val="00417EBD"/>
    <w:rsid w:val="004207E3"/>
    <w:rsid w:val="00421A4C"/>
    <w:rsid w:val="00423117"/>
    <w:rsid w:val="0042369D"/>
    <w:rsid w:val="004238C2"/>
    <w:rsid w:val="0043048A"/>
    <w:rsid w:val="00431E98"/>
    <w:rsid w:val="0043352A"/>
    <w:rsid w:val="00435B5D"/>
    <w:rsid w:val="004363F7"/>
    <w:rsid w:val="00441033"/>
    <w:rsid w:val="004416F9"/>
    <w:rsid w:val="00444A19"/>
    <w:rsid w:val="0044525C"/>
    <w:rsid w:val="00445A62"/>
    <w:rsid w:val="00445C31"/>
    <w:rsid w:val="0045111B"/>
    <w:rsid w:val="004553F1"/>
    <w:rsid w:val="004558CE"/>
    <w:rsid w:val="00460040"/>
    <w:rsid w:val="004607D4"/>
    <w:rsid w:val="0046404D"/>
    <w:rsid w:val="0046433D"/>
    <w:rsid w:val="00467BF2"/>
    <w:rsid w:val="00471C1F"/>
    <w:rsid w:val="004733A9"/>
    <w:rsid w:val="00473705"/>
    <w:rsid w:val="004739C9"/>
    <w:rsid w:val="00475317"/>
    <w:rsid w:val="004809FA"/>
    <w:rsid w:val="004816D8"/>
    <w:rsid w:val="00486CB3"/>
    <w:rsid w:val="0048705B"/>
    <w:rsid w:val="00487CB4"/>
    <w:rsid w:val="004917E3"/>
    <w:rsid w:val="0049271A"/>
    <w:rsid w:val="00492F90"/>
    <w:rsid w:val="00497CA1"/>
    <w:rsid w:val="004A07B3"/>
    <w:rsid w:val="004A5665"/>
    <w:rsid w:val="004A79ED"/>
    <w:rsid w:val="004B6C73"/>
    <w:rsid w:val="004C434B"/>
    <w:rsid w:val="004C4A75"/>
    <w:rsid w:val="004D1756"/>
    <w:rsid w:val="004D2DA0"/>
    <w:rsid w:val="004D39C1"/>
    <w:rsid w:val="004E14A4"/>
    <w:rsid w:val="004E2342"/>
    <w:rsid w:val="004E3182"/>
    <w:rsid w:val="004E4D51"/>
    <w:rsid w:val="004E5B75"/>
    <w:rsid w:val="004E7606"/>
    <w:rsid w:val="004F130A"/>
    <w:rsid w:val="004F4389"/>
    <w:rsid w:val="004F54BD"/>
    <w:rsid w:val="004F56C5"/>
    <w:rsid w:val="004F7C48"/>
    <w:rsid w:val="004F7DE3"/>
    <w:rsid w:val="0050231F"/>
    <w:rsid w:val="00502E26"/>
    <w:rsid w:val="0051521F"/>
    <w:rsid w:val="005152DB"/>
    <w:rsid w:val="00523046"/>
    <w:rsid w:val="00527451"/>
    <w:rsid w:val="0053171E"/>
    <w:rsid w:val="00531BFC"/>
    <w:rsid w:val="00533521"/>
    <w:rsid w:val="00534D49"/>
    <w:rsid w:val="0053529F"/>
    <w:rsid w:val="005354D0"/>
    <w:rsid w:val="0053578C"/>
    <w:rsid w:val="00536ED9"/>
    <w:rsid w:val="00540DE4"/>
    <w:rsid w:val="0054172C"/>
    <w:rsid w:val="00541EFD"/>
    <w:rsid w:val="005437F7"/>
    <w:rsid w:val="0054460B"/>
    <w:rsid w:val="0054590F"/>
    <w:rsid w:val="005459EC"/>
    <w:rsid w:val="005500E9"/>
    <w:rsid w:val="00551CA4"/>
    <w:rsid w:val="005543F4"/>
    <w:rsid w:val="0055598D"/>
    <w:rsid w:val="00556DD9"/>
    <w:rsid w:val="00557BAD"/>
    <w:rsid w:val="00557E26"/>
    <w:rsid w:val="00560590"/>
    <w:rsid w:val="00560D8E"/>
    <w:rsid w:val="00561722"/>
    <w:rsid w:val="00561C52"/>
    <w:rsid w:val="005645D9"/>
    <w:rsid w:val="005718B5"/>
    <w:rsid w:val="00572F58"/>
    <w:rsid w:val="00574E0A"/>
    <w:rsid w:val="00575CC2"/>
    <w:rsid w:val="005808FB"/>
    <w:rsid w:val="00582605"/>
    <w:rsid w:val="00583B5E"/>
    <w:rsid w:val="00583C91"/>
    <w:rsid w:val="00590E7C"/>
    <w:rsid w:val="00591016"/>
    <w:rsid w:val="00594A15"/>
    <w:rsid w:val="00595C9A"/>
    <w:rsid w:val="005A1C60"/>
    <w:rsid w:val="005A31E7"/>
    <w:rsid w:val="005A3437"/>
    <w:rsid w:val="005B0E92"/>
    <w:rsid w:val="005B2B47"/>
    <w:rsid w:val="005B2D75"/>
    <w:rsid w:val="005B2D83"/>
    <w:rsid w:val="005B3F67"/>
    <w:rsid w:val="005B4E2F"/>
    <w:rsid w:val="005B7081"/>
    <w:rsid w:val="005C6B49"/>
    <w:rsid w:val="005C72EA"/>
    <w:rsid w:val="005C771F"/>
    <w:rsid w:val="005D0607"/>
    <w:rsid w:val="005D2373"/>
    <w:rsid w:val="005D3BC1"/>
    <w:rsid w:val="005D548F"/>
    <w:rsid w:val="005D5726"/>
    <w:rsid w:val="005D6EF5"/>
    <w:rsid w:val="005E215E"/>
    <w:rsid w:val="005E2ED0"/>
    <w:rsid w:val="005E3A10"/>
    <w:rsid w:val="005E4395"/>
    <w:rsid w:val="005E4823"/>
    <w:rsid w:val="005E550A"/>
    <w:rsid w:val="005E6B60"/>
    <w:rsid w:val="005E7171"/>
    <w:rsid w:val="005E7509"/>
    <w:rsid w:val="005F2171"/>
    <w:rsid w:val="005F2629"/>
    <w:rsid w:val="005F4153"/>
    <w:rsid w:val="005F44F6"/>
    <w:rsid w:val="005F6E8D"/>
    <w:rsid w:val="005F6EEF"/>
    <w:rsid w:val="00602651"/>
    <w:rsid w:val="0060316B"/>
    <w:rsid w:val="0061022D"/>
    <w:rsid w:val="0061035D"/>
    <w:rsid w:val="00610D7F"/>
    <w:rsid w:val="00614817"/>
    <w:rsid w:val="00623E92"/>
    <w:rsid w:val="00625BD8"/>
    <w:rsid w:val="00627AAC"/>
    <w:rsid w:val="006309EE"/>
    <w:rsid w:val="0063694D"/>
    <w:rsid w:val="00636E9B"/>
    <w:rsid w:val="0064221C"/>
    <w:rsid w:val="006433F8"/>
    <w:rsid w:val="00645AC9"/>
    <w:rsid w:val="00645B8B"/>
    <w:rsid w:val="00646629"/>
    <w:rsid w:val="00646849"/>
    <w:rsid w:val="00653D64"/>
    <w:rsid w:val="00655044"/>
    <w:rsid w:val="006603E3"/>
    <w:rsid w:val="00660A90"/>
    <w:rsid w:val="00660EB0"/>
    <w:rsid w:val="00662E80"/>
    <w:rsid w:val="00666922"/>
    <w:rsid w:val="00666EBC"/>
    <w:rsid w:val="00670F17"/>
    <w:rsid w:val="006710C7"/>
    <w:rsid w:val="0067177A"/>
    <w:rsid w:val="00672186"/>
    <w:rsid w:val="00672362"/>
    <w:rsid w:val="0067458C"/>
    <w:rsid w:val="0067565B"/>
    <w:rsid w:val="00676A74"/>
    <w:rsid w:val="0068067A"/>
    <w:rsid w:val="00681AB9"/>
    <w:rsid w:val="00683B2F"/>
    <w:rsid w:val="00693659"/>
    <w:rsid w:val="00695545"/>
    <w:rsid w:val="00696A83"/>
    <w:rsid w:val="006A138E"/>
    <w:rsid w:val="006A508D"/>
    <w:rsid w:val="006A6CA2"/>
    <w:rsid w:val="006A6E6E"/>
    <w:rsid w:val="006B0DB3"/>
    <w:rsid w:val="006B1F59"/>
    <w:rsid w:val="006B3702"/>
    <w:rsid w:val="006B3B8F"/>
    <w:rsid w:val="006B6194"/>
    <w:rsid w:val="006B7D6C"/>
    <w:rsid w:val="006C0514"/>
    <w:rsid w:val="006C0FC1"/>
    <w:rsid w:val="006C580A"/>
    <w:rsid w:val="006D1E69"/>
    <w:rsid w:val="006D46B3"/>
    <w:rsid w:val="006D5455"/>
    <w:rsid w:val="006D66BF"/>
    <w:rsid w:val="006D7024"/>
    <w:rsid w:val="006E28A3"/>
    <w:rsid w:val="006E79A6"/>
    <w:rsid w:val="006F057C"/>
    <w:rsid w:val="006F09A8"/>
    <w:rsid w:val="006F0E8B"/>
    <w:rsid w:val="006F22DA"/>
    <w:rsid w:val="006F2EB3"/>
    <w:rsid w:val="006F2FA6"/>
    <w:rsid w:val="006F3266"/>
    <w:rsid w:val="006F3589"/>
    <w:rsid w:val="006F3EFF"/>
    <w:rsid w:val="006F59D7"/>
    <w:rsid w:val="00703493"/>
    <w:rsid w:val="00706E50"/>
    <w:rsid w:val="007116B1"/>
    <w:rsid w:val="00711C9C"/>
    <w:rsid w:val="0071291D"/>
    <w:rsid w:val="0071492D"/>
    <w:rsid w:val="00714BEE"/>
    <w:rsid w:val="00721215"/>
    <w:rsid w:val="00721E91"/>
    <w:rsid w:val="00723DC6"/>
    <w:rsid w:val="00730FC1"/>
    <w:rsid w:val="00734834"/>
    <w:rsid w:val="00735210"/>
    <w:rsid w:val="007400CF"/>
    <w:rsid w:val="00740928"/>
    <w:rsid w:val="00740A0C"/>
    <w:rsid w:val="00742271"/>
    <w:rsid w:val="007465D3"/>
    <w:rsid w:val="00747193"/>
    <w:rsid w:val="00750B78"/>
    <w:rsid w:val="007542B5"/>
    <w:rsid w:val="007622B2"/>
    <w:rsid w:val="00763600"/>
    <w:rsid w:val="007643A7"/>
    <w:rsid w:val="00764BCF"/>
    <w:rsid w:val="0077006D"/>
    <w:rsid w:val="007712DC"/>
    <w:rsid w:val="007713A4"/>
    <w:rsid w:val="00771963"/>
    <w:rsid w:val="00771BDB"/>
    <w:rsid w:val="00771E62"/>
    <w:rsid w:val="00774CA1"/>
    <w:rsid w:val="0077721B"/>
    <w:rsid w:val="007802CD"/>
    <w:rsid w:val="007839EA"/>
    <w:rsid w:val="00785142"/>
    <w:rsid w:val="00785C2E"/>
    <w:rsid w:val="00792196"/>
    <w:rsid w:val="00792650"/>
    <w:rsid w:val="007972D8"/>
    <w:rsid w:val="00797303"/>
    <w:rsid w:val="007A1A90"/>
    <w:rsid w:val="007A3ADA"/>
    <w:rsid w:val="007A53B9"/>
    <w:rsid w:val="007A6F68"/>
    <w:rsid w:val="007B223C"/>
    <w:rsid w:val="007B23FC"/>
    <w:rsid w:val="007B4AC9"/>
    <w:rsid w:val="007C02A7"/>
    <w:rsid w:val="007C35E2"/>
    <w:rsid w:val="007C4FB5"/>
    <w:rsid w:val="007C7EFB"/>
    <w:rsid w:val="007D0785"/>
    <w:rsid w:val="007D0C1D"/>
    <w:rsid w:val="007D2000"/>
    <w:rsid w:val="007D26DB"/>
    <w:rsid w:val="007D4DBF"/>
    <w:rsid w:val="007D7065"/>
    <w:rsid w:val="007D7E0A"/>
    <w:rsid w:val="007E0659"/>
    <w:rsid w:val="007E1C76"/>
    <w:rsid w:val="007E2727"/>
    <w:rsid w:val="007E298F"/>
    <w:rsid w:val="007E2D8E"/>
    <w:rsid w:val="007E3387"/>
    <w:rsid w:val="007E34BB"/>
    <w:rsid w:val="007E4732"/>
    <w:rsid w:val="007E4BA4"/>
    <w:rsid w:val="007F004E"/>
    <w:rsid w:val="007F0C82"/>
    <w:rsid w:val="007F335A"/>
    <w:rsid w:val="007F5930"/>
    <w:rsid w:val="007F6C94"/>
    <w:rsid w:val="00801AD2"/>
    <w:rsid w:val="00802549"/>
    <w:rsid w:val="0080256A"/>
    <w:rsid w:val="00803104"/>
    <w:rsid w:val="00803215"/>
    <w:rsid w:val="00804AEA"/>
    <w:rsid w:val="00806403"/>
    <w:rsid w:val="00807E6B"/>
    <w:rsid w:val="00810F7F"/>
    <w:rsid w:val="00812901"/>
    <w:rsid w:val="00812D48"/>
    <w:rsid w:val="00812ED1"/>
    <w:rsid w:val="00814217"/>
    <w:rsid w:val="00815F7C"/>
    <w:rsid w:val="00823023"/>
    <w:rsid w:val="00825A84"/>
    <w:rsid w:val="00825C28"/>
    <w:rsid w:val="00826B9A"/>
    <w:rsid w:val="00830337"/>
    <w:rsid w:val="00830C14"/>
    <w:rsid w:val="00843DB1"/>
    <w:rsid w:val="00843FFC"/>
    <w:rsid w:val="008462D6"/>
    <w:rsid w:val="00846626"/>
    <w:rsid w:val="00847069"/>
    <w:rsid w:val="0085266D"/>
    <w:rsid w:val="008558A0"/>
    <w:rsid w:val="0085616E"/>
    <w:rsid w:val="00864FD3"/>
    <w:rsid w:val="00865E93"/>
    <w:rsid w:val="008660EE"/>
    <w:rsid w:val="0086649A"/>
    <w:rsid w:val="00867366"/>
    <w:rsid w:val="0087147B"/>
    <w:rsid w:val="008731C1"/>
    <w:rsid w:val="0087726C"/>
    <w:rsid w:val="0088231E"/>
    <w:rsid w:val="008837A0"/>
    <w:rsid w:val="00887611"/>
    <w:rsid w:val="00887BA8"/>
    <w:rsid w:val="00895A0E"/>
    <w:rsid w:val="008976D2"/>
    <w:rsid w:val="008A14CA"/>
    <w:rsid w:val="008A4756"/>
    <w:rsid w:val="008A5AA0"/>
    <w:rsid w:val="008B3C62"/>
    <w:rsid w:val="008C05DD"/>
    <w:rsid w:val="008C1967"/>
    <w:rsid w:val="008C223D"/>
    <w:rsid w:val="008D2A50"/>
    <w:rsid w:val="008D2BF7"/>
    <w:rsid w:val="008D2EF5"/>
    <w:rsid w:val="008D54EC"/>
    <w:rsid w:val="008D6E5E"/>
    <w:rsid w:val="008E224D"/>
    <w:rsid w:val="008E5D42"/>
    <w:rsid w:val="008F23F3"/>
    <w:rsid w:val="008F530D"/>
    <w:rsid w:val="008F566D"/>
    <w:rsid w:val="008F764E"/>
    <w:rsid w:val="009030C3"/>
    <w:rsid w:val="00905B1C"/>
    <w:rsid w:val="0091202F"/>
    <w:rsid w:val="00913035"/>
    <w:rsid w:val="00914297"/>
    <w:rsid w:val="009153EB"/>
    <w:rsid w:val="009206B3"/>
    <w:rsid w:val="00922755"/>
    <w:rsid w:val="0092530B"/>
    <w:rsid w:val="00925A87"/>
    <w:rsid w:val="0092754B"/>
    <w:rsid w:val="0093161F"/>
    <w:rsid w:val="00932294"/>
    <w:rsid w:val="00934F3E"/>
    <w:rsid w:val="009378ED"/>
    <w:rsid w:val="009416FD"/>
    <w:rsid w:val="0094208C"/>
    <w:rsid w:val="00942F17"/>
    <w:rsid w:val="009444F5"/>
    <w:rsid w:val="00945CBF"/>
    <w:rsid w:val="00945CD2"/>
    <w:rsid w:val="00951075"/>
    <w:rsid w:val="009529E3"/>
    <w:rsid w:val="00952CEF"/>
    <w:rsid w:val="00955421"/>
    <w:rsid w:val="00956F93"/>
    <w:rsid w:val="00961345"/>
    <w:rsid w:val="00964655"/>
    <w:rsid w:val="0097348B"/>
    <w:rsid w:val="00977037"/>
    <w:rsid w:val="009827DE"/>
    <w:rsid w:val="00982CF5"/>
    <w:rsid w:val="00990E9C"/>
    <w:rsid w:val="009910E6"/>
    <w:rsid w:val="00994542"/>
    <w:rsid w:val="00994758"/>
    <w:rsid w:val="00994908"/>
    <w:rsid w:val="00995691"/>
    <w:rsid w:val="009A04F5"/>
    <w:rsid w:val="009A1726"/>
    <w:rsid w:val="009A1DE8"/>
    <w:rsid w:val="009A6BCD"/>
    <w:rsid w:val="009B160B"/>
    <w:rsid w:val="009B266D"/>
    <w:rsid w:val="009B3557"/>
    <w:rsid w:val="009C08D0"/>
    <w:rsid w:val="009C237B"/>
    <w:rsid w:val="009C2719"/>
    <w:rsid w:val="009D1537"/>
    <w:rsid w:val="009D6E0E"/>
    <w:rsid w:val="009E1DA8"/>
    <w:rsid w:val="009E5A93"/>
    <w:rsid w:val="009E5EF1"/>
    <w:rsid w:val="009E6C43"/>
    <w:rsid w:val="009F1BC0"/>
    <w:rsid w:val="009F267B"/>
    <w:rsid w:val="009F3C5C"/>
    <w:rsid w:val="009F4358"/>
    <w:rsid w:val="00A01A1A"/>
    <w:rsid w:val="00A0744F"/>
    <w:rsid w:val="00A1017A"/>
    <w:rsid w:val="00A12B54"/>
    <w:rsid w:val="00A15375"/>
    <w:rsid w:val="00A20113"/>
    <w:rsid w:val="00A20CA3"/>
    <w:rsid w:val="00A20D78"/>
    <w:rsid w:val="00A22132"/>
    <w:rsid w:val="00A2215F"/>
    <w:rsid w:val="00A22839"/>
    <w:rsid w:val="00A23E19"/>
    <w:rsid w:val="00A256BD"/>
    <w:rsid w:val="00A26F41"/>
    <w:rsid w:val="00A274D3"/>
    <w:rsid w:val="00A30C2B"/>
    <w:rsid w:val="00A33185"/>
    <w:rsid w:val="00A34B3D"/>
    <w:rsid w:val="00A3557F"/>
    <w:rsid w:val="00A358FF"/>
    <w:rsid w:val="00A36B01"/>
    <w:rsid w:val="00A37799"/>
    <w:rsid w:val="00A37F13"/>
    <w:rsid w:val="00A461B2"/>
    <w:rsid w:val="00A46FD8"/>
    <w:rsid w:val="00A51616"/>
    <w:rsid w:val="00A51B4A"/>
    <w:rsid w:val="00A5208F"/>
    <w:rsid w:val="00A53B04"/>
    <w:rsid w:val="00A612DD"/>
    <w:rsid w:val="00A641C8"/>
    <w:rsid w:val="00A661F4"/>
    <w:rsid w:val="00A662A1"/>
    <w:rsid w:val="00A722F5"/>
    <w:rsid w:val="00A7271A"/>
    <w:rsid w:val="00A73597"/>
    <w:rsid w:val="00A757F2"/>
    <w:rsid w:val="00A7787E"/>
    <w:rsid w:val="00A81E19"/>
    <w:rsid w:val="00A8239A"/>
    <w:rsid w:val="00A84C63"/>
    <w:rsid w:val="00A860F7"/>
    <w:rsid w:val="00A8622F"/>
    <w:rsid w:val="00A94278"/>
    <w:rsid w:val="00AA03F3"/>
    <w:rsid w:val="00AA18F1"/>
    <w:rsid w:val="00AB169F"/>
    <w:rsid w:val="00AB795F"/>
    <w:rsid w:val="00AC23BF"/>
    <w:rsid w:val="00AC451E"/>
    <w:rsid w:val="00AC52E6"/>
    <w:rsid w:val="00AC6312"/>
    <w:rsid w:val="00AD4F0D"/>
    <w:rsid w:val="00AD5299"/>
    <w:rsid w:val="00AD6AFE"/>
    <w:rsid w:val="00AD6D80"/>
    <w:rsid w:val="00AE0AC1"/>
    <w:rsid w:val="00AE0F46"/>
    <w:rsid w:val="00AE14CC"/>
    <w:rsid w:val="00AE4CDC"/>
    <w:rsid w:val="00AF7373"/>
    <w:rsid w:val="00B0003A"/>
    <w:rsid w:val="00B009C1"/>
    <w:rsid w:val="00B04E19"/>
    <w:rsid w:val="00B06D6A"/>
    <w:rsid w:val="00B112B2"/>
    <w:rsid w:val="00B1160D"/>
    <w:rsid w:val="00B117C1"/>
    <w:rsid w:val="00B12519"/>
    <w:rsid w:val="00B12552"/>
    <w:rsid w:val="00B13AF2"/>
    <w:rsid w:val="00B13EE6"/>
    <w:rsid w:val="00B229EB"/>
    <w:rsid w:val="00B2628D"/>
    <w:rsid w:val="00B27AD2"/>
    <w:rsid w:val="00B30FB9"/>
    <w:rsid w:val="00B34EE0"/>
    <w:rsid w:val="00B37EB8"/>
    <w:rsid w:val="00B401C3"/>
    <w:rsid w:val="00B408E6"/>
    <w:rsid w:val="00B41222"/>
    <w:rsid w:val="00B415AF"/>
    <w:rsid w:val="00B43BD5"/>
    <w:rsid w:val="00B444E6"/>
    <w:rsid w:val="00B448F4"/>
    <w:rsid w:val="00B456A4"/>
    <w:rsid w:val="00B47191"/>
    <w:rsid w:val="00B52011"/>
    <w:rsid w:val="00B5325A"/>
    <w:rsid w:val="00B53755"/>
    <w:rsid w:val="00B539F1"/>
    <w:rsid w:val="00B53EFF"/>
    <w:rsid w:val="00B5451D"/>
    <w:rsid w:val="00B54AFA"/>
    <w:rsid w:val="00B5617E"/>
    <w:rsid w:val="00B5738A"/>
    <w:rsid w:val="00B60744"/>
    <w:rsid w:val="00B671A4"/>
    <w:rsid w:val="00B711C9"/>
    <w:rsid w:val="00B7434A"/>
    <w:rsid w:val="00B74501"/>
    <w:rsid w:val="00B76CF5"/>
    <w:rsid w:val="00B804E8"/>
    <w:rsid w:val="00B80EAA"/>
    <w:rsid w:val="00B8530B"/>
    <w:rsid w:val="00B87CEC"/>
    <w:rsid w:val="00B92D48"/>
    <w:rsid w:val="00B93A5A"/>
    <w:rsid w:val="00B93D81"/>
    <w:rsid w:val="00B95429"/>
    <w:rsid w:val="00B9564E"/>
    <w:rsid w:val="00B95CB6"/>
    <w:rsid w:val="00B9775F"/>
    <w:rsid w:val="00BA3938"/>
    <w:rsid w:val="00BA4F00"/>
    <w:rsid w:val="00BA51CC"/>
    <w:rsid w:val="00BA5632"/>
    <w:rsid w:val="00BA6BF2"/>
    <w:rsid w:val="00BA75A8"/>
    <w:rsid w:val="00BB2573"/>
    <w:rsid w:val="00BB2731"/>
    <w:rsid w:val="00BB4031"/>
    <w:rsid w:val="00BB41D6"/>
    <w:rsid w:val="00BC206C"/>
    <w:rsid w:val="00BC431A"/>
    <w:rsid w:val="00BC57ED"/>
    <w:rsid w:val="00BC7218"/>
    <w:rsid w:val="00BD18C6"/>
    <w:rsid w:val="00BD2676"/>
    <w:rsid w:val="00BD4644"/>
    <w:rsid w:val="00BD79A0"/>
    <w:rsid w:val="00BE271D"/>
    <w:rsid w:val="00BE2987"/>
    <w:rsid w:val="00BE44E2"/>
    <w:rsid w:val="00BE5779"/>
    <w:rsid w:val="00BE69C0"/>
    <w:rsid w:val="00BF7111"/>
    <w:rsid w:val="00C01A35"/>
    <w:rsid w:val="00C03772"/>
    <w:rsid w:val="00C0415E"/>
    <w:rsid w:val="00C04EDA"/>
    <w:rsid w:val="00C06207"/>
    <w:rsid w:val="00C0695B"/>
    <w:rsid w:val="00C113A5"/>
    <w:rsid w:val="00C119A2"/>
    <w:rsid w:val="00C13B82"/>
    <w:rsid w:val="00C2021C"/>
    <w:rsid w:val="00C220FF"/>
    <w:rsid w:val="00C221F0"/>
    <w:rsid w:val="00C231A3"/>
    <w:rsid w:val="00C241C2"/>
    <w:rsid w:val="00C3351D"/>
    <w:rsid w:val="00C34DA9"/>
    <w:rsid w:val="00C360EF"/>
    <w:rsid w:val="00C370EA"/>
    <w:rsid w:val="00C40C5F"/>
    <w:rsid w:val="00C46E00"/>
    <w:rsid w:val="00C47B23"/>
    <w:rsid w:val="00C5090A"/>
    <w:rsid w:val="00C52AA7"/>
    <w:rsid w:val="00C5435C"/>
    <w:rsid w:val="00C54540"/>
    <w:rsid w:val="00C55826"/>
    <w:rsid w:val="00C57267"/>
    <w:rsid w:val="00C57D71"/>
    <w:rsid w:val="00C62B63"/>
    <w:rsid w:val="00C63B93"/>
    <w:rsid w:val="00C65469"/>
    <w:rsid w:val="00C65A95"/>
    <w:rsid w:val="00C7161E"/>
    <w:rsid w:val="00C72756"/>
    <w:rsid w:val="00C72B5B"/>
    <w:rsid w:val="00C75CD9"/>
    <w:rsid w:val="00C76014"/>
    <w:rsid w:val="00C775F3"/>
    <w:rsid w:val="00C81638"/>
    <w:rsid w:val="00C82891"/>
    <w:rsid w:val="00C85509"/>
    <w:rsid w:val="00C93B25"/>
    <w:rsid w:val="00C972F6"/>
    <w:rsid w:val="00CA3265"/>
    <w:rsid w:val="00CA3B1C"/>
    <w:rsid w:val="00CA4A3D"/>
    <w:rsid w:val="00CA506C"/>
    <w:rsid w:val="00CC2FD5"/>
    <w:rsid w:val="00CC330B"/>
    <w:rsid w:val="00CC33FB"/>
    <w:rsid w:val="00CC3D5A"/>
    <w:rsid w:val="00CC7CEF"/>
    <w:rsid w:val="00CD50F5"/>
    <w:rsid w:val="00CD6DDA"/>
    <w:rsid w:val="00CD733B"/>
    <w:rsid w:val="00CD7D5D"/>
    <w:rsid w:val="00CE0A10"/>
    <w:rsid w:val="00CE1923"/>
    <w:rsid w:val="00CE3E52"/>
    <w:rsid w:val="00CE5168"/>
    <w:rsid w:val="00CF0FC4"/>
    <w:rsid w:val="00CF21EE"/>
    <w:rsid w:val="00CF6932"/>
    <w:rsid w:val="00CF7845"/>
    <w:rsid w:val="00D01FE3"/>
    <w:rsid w:val="00D0223D"/>
    <w:rsid w:val="00D028D5"/>
    <w:rsid w:val="00D02A23"/>
    <w:rsid w:val="00D032B0"/>
    <w:rsid w:val="00D04E80"/>
    <w:rsid w:val="00D05E4D"/>
    <w:rsid w:val="00D06CA3"/>
    <w:rsid w:val="00D0727A"/>
    <w:rsid w:val="00D07855"/>
    <w:rsid w:val="00D07F46"/>
    <w:rsid w:val="00D11BD1"/>
    <w:rsid w:val="00D11E73"/>
    <w:rsid w:val="00D1302B"/>
    <w:rsid w:val="00D139C3"/>
    <w:rsid w:val="00D16E77"/>
    <w:rsid w:val="00D170E5"/>
    <w:rsid w:val="00D37F2F"/>
    <w:rsid w:val="00D40259"/>
    <w:rsid w:val="00D415B9"/>
    <w:rsid w:val="00D42440"/>
    <w:rsid w:val="00D456CF"/>
    <w:rsid w:val="00D45F54"/>
    <w:rsid w:val="00D5108F"/>
    <w:rsid w:val="00D528E8"/>
    <w:rsid w:val="00D54D14"/>
    <w:rsid w:val="00D56EB3"/>
    <w:rsid w:val="00D619B7"/>
    <w:rsid w:val="00D6281F"/>
    <w:rsid w:val="00D65354"/>
    <w:rsid w:val="00D67667"/>
    <w:rsid w:val="00D7181B"/>
    <w:rsid w:val="00D7194E"/>
    <w:rsid w:val="00D738DB"/>
    <w:rsid w:val="00D7617B"/>
    <w:rsid w:val="00D771D0"/>
    <w:rsid w:val="00D835CF"/>
    <w:rsid w:val="00D8595F"/>
    <w:rsid w:val="00D90B52"/>
    <w:rsid w:val="00D92D0B"/>
    <w:rsid w:val="00D96F04"/>
    <w:rsid w:val="00DA0036"/>
    <w:rsid w:val="00DA26FB"/>
    <w:rsid w:val="00DA4F5D"/>
    <w:rsid w:val="00DB0822"/>
    <w:rsid w:val="00DB4182"/>
    <w:rsid w:val="00DB6887"/>
    <w:rsid w:val="00DB6C3D"/>
    <w:rsid w:val="00DB72D6"/>
    <w:rsid w:val="00DC1CD3"/>
    <w:rsid w:val="00DC4453"/>
    <w:rsid w:val="00DC5ACF"/>
    <w:rsid w:val="00DC5C17"/>
    <w:rsid w:val="00DC7FD5"/>
    <w:rsid w:val="00DD0A86"/>
    <w:rsid w:val="00DD25CB"/>
    <w:rsid w:val="00DD7468"/>
    <w:rsid w:val="00DD7634"/>
    <w:rsid w:val="00DE25E9"/>
    <w:rsid w:val="00DE5284"/>
    <w:rsid w:val="00DE53FC"/>
    <w:rsid w:val="00DE71D3"/>
    <w:rsid w:val="00DE72CF"/>
    <w:rsid w:val="00DE7F32"/>
    <w:rsid w:val="00DF08A0"/>
    <w:rsid w:val="00E00484"/>
    <w:rsid w:val="00E01B12"/>
    <w:rsid w:val="00E0413D"/>
    <w:rsid w:val="00E067B1"/>
    <w:rsid w:val="00E06903"/>
    <w:rsid w:val="00E10BF9"/>
    <w:rsid w:val="00E154D3"/>
    <w:rsid w:val="00E166D2"/>
    <w:rsid w:val="00E20CD5"/>
    <w:rsid w:val="00E23FA4"/>
    <w:rsid w:val="00E24E19"/>
    <w:rsid w:val="00E25EF0"/>
    <w:rsid w:val="00E27120"/>
    <w:rsid w:val="00E32F10"/>
    <w:rsid w:val="00E33361"/>
    <w:rsid w:val="00E34860"/>
    <w:rsid w:val="00E34B72"/>
    <w:rsid w:val="00E437C2"/>
    <w:rsid w:val="00E4398A"/>
    <w:rsid w:val="00E44678"/>
    <w:rsid w:val="00E505EC"/>
    <w:rsid w:val="00E5153E"/>
    <w:rsid w:val="00E521D9"/>
    <w:rsid w:val="00E54A11"/>
    <w:rsid w:val="00E56416"/>
    <w:rsid w:val="00E578FD"/>
    <w:rsid w:val="00E621BD"/>
    <w:rsid w:val="00E62566"/>
    <w:rsid w:val="00E63733"/>
    <w:rsid w:val="00E65292"/>
    <w:rsid w:val="00E66835"/>
    <w:rsid w:val="00E67C57"/>
    <w:rsid w:val="00E70760"/>
    <w:rsid w:val="00E70DA4"/>
    <w:rsid w:val="00E74510"/>
    <w:rsid w:val="00E7679F"/>
    <w:rsid w:val="00E8071B"/>
    <w:rsid w:val="00E813C9"/>
    <w:rsid w:val="00E8421D"/>
    <w:rsid w:val="00E84B37"/>
    <w:rsid w:val="00E85BFF"/>
    <w:rsid w:val="00E9029F"/>
    <w:rsid w:val="00E91CEC"/>
    <w:rsid w:val="00E92208"/>
    <w:rsid w:val="00E9253C"/>
    <w:rsid w:val="00E946A8"/>
    <w:rsid w:val="00E95847"/>
    <w:rsid w:val="00E95B80"/>
    <w:rsid w:val="00E9616B"/>
    <w:rsid w:val="00EA2C3C"/>
    <w:rsid w:val="00EA5ED3"/>
    <w:rsid w:val="00EB45B5"/>
    <w:rsid w:val="00EB5E57"/>
    <w:rsid w:val="00EB61DB"/>
    <w:rsid w:val="00EB7434"/>
    <w:rsid w:val="00EC384D"/>
    <w:rsid w:val="00EC5D8B"/>
    <w:rsid w:val="00EC7F79"/>
    <w:rsid w:val="00ED0CB8"/>
    <w:rsid w:val="00ED20DF"/>
    <w:rsid w:val="00ED2A9B"/>
    <w:rsid w:val="00ED3BAF"/>
    <w:rsid w:val="00ED4AFD"/>
    <w:rsid w:val="00EE4FBE"/>
    <w:rsid w:val="00EF334E"/>
    <w:rsid w:val="00EF3C22"/>
    <w:rsid w:val="00EF42C5"/>
    <w:rsid w:val="00EF4483"/>
    <w:rsid w:val="00EF487C"/>
    <w:rsid w:val="00EF5BE4"/>
    <w:rsid w:val="00F02C74"/>
    <w:rsid w:val="00F04905"/>
    <w:rsid w:val="00F067D5"/>
    <w:rsid w:val="00F07569"/>
    <w:rsid w:val="00F101CF"/>
    <w:rsid w:val="00F14283"/>
    <w:rsid w:val="00F20197"/>
    <w:rsid w:val="00F23ACE"/>
    <w:rsid w:val="00F30A4F"/>
    <w:rsid w:val="00F32D7D"/>
    <w:rsid w:val="00F32EDE"/>
    <w:rsid w:val="00F33023"/>
    <w:rsid w:val="00F41B75"/>
    <w:rsid w:val="00F41E43"/>
    <w:rsid w:val="00F4342B"/>
    <w:rsid w:val="00F5459F"/>
    <w:rsid w:val="00F5649A"/>
    <w:rsid w:val="00F656ED"/>
    <w:rsid w:val="00F67DC5"/>
    <w:rsid w:val="00F70C48"/>
    <w:rsid w:val="00F81E64"/>
    <w:rsid w:val="00F820AE"/>
    <w:rsid w:val="00F82342"/>
    <w:rsid w:val="00F83DF3"/>
    <w:rsid w:val="00F85808"/>
    <w:rsid w:val="00F86B6D"/>
    <w:rsid w:val="00F877DB"/>
    <w:rsid w:val="00F91AE4"/>
    <w:rsid w:val="00F92EF4"/>
    <w:rsid w:val="00F93C8B"/>
    <w:rsid w:val="00F959DD"/>
    <w:rsid w:val="00F960D5"/>
    <w:rsid w:val="00F961AC"/>
    <w:rsid w:val="00F97AA1"/>
    <w:rsid w:val="00FA09BB"/>
    <w:rsid w:val="00FA2C22"/>
    <w:rsid w:val="00FA532B"/>
    <w:rsid w:val="00FA55D8"/>
    <w:rsid w:val="00FA6000"/>
    <w:rsid w:val="00FA62F8"/>
    <w:rsid w:val="00FA6323"/>
    <w:rsid w:val="00FB1231"/>
    <w:rsid w:val="00FB4EE5"/>
    <w:rsid w:val="00FC0DA1"/>
    <w:rsid w:val="00FC10A5"/>
    <w:rsid w:val="00FC15A3"/>
    <w:rsid w:val="00FC1C5C"/>
    <w:rsid w:val="00FC3DE0"/>
    <w:rsid w:val="00FC4E5B"/>
    <w:rsid w:val="00FD09D4"/>
    <w:rsid w:val="00FD0AE8"/>
    <w:rsid w:val="00FD4F89"/>
    <w:rsid w:val="00FD50BE"/>
    <w:rsid w:val="00FD7FB9"/>
    <w:rsid w:val="00FE17E2"/>
    <w:rsid w:val="00FE51AA"/>
    <w:rsid w:val="00FF6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A31E00"/>
  <w15:docId w15:val="{7BCEB5CC-F247-4A34-B25D-2145F0B6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styleId="CommentReference">
    <w:name w:val="annotation reference"/>
    <w:basedOn w:val="DefaultParagraphFont"/>
    <w:rsid w:val="000C2E54"/>
    <w:rPr>
      <w:sz w:val="16"/>
    </w:rPr>
  </w:style>
  <w:style w:type="paragraph" w:styleId="CommentText">
    <w:name w:val="annotation text"/>
    <w:basedOn w:val="Normal"/>
    <w:link w:val="CommentTextChar"/>
    <w:rsid w:val="000C2E54"/>
    <w:rPr>
      <w:sz w:val="20"/>
    </w:rPr>
  </w:style>
  <w:style w:type="character" w:customStyle="1" w:styleId="CommentTextChar">
    <w:name w:val="Comment Text Char"/>
    <w:basedOn w:val="DefaultParagraphFont"/>
    <w:link w:val="CommentText"/>
    <w:rsid w:val="000C2E54"/>
    <w:rPr>
      <w:rFonts w:ascii="Arial" w:hAnsi="Arial"/>
      <w:lang w:eastAsia="en-US"/>
    </w:rPr>
  </w:style>
  <w:style w:type="character" w:styleId="UnresolvedMention">
    <w:name w:val="Unresolved Mention"/>
    <w:basedOn w:val="DefaultParagraphFont"/>
    <w:uiPriority w:val="99"/>
    <w:semiHidden/>
    <w:unhideWhenUsed/>
    <w:rsid w:val="00807E6B"/>
    <w:rPr>
      <w:color w:val="605E5C"/>
      <w:shd w:val="clear" w:color="auto" w:fill="E1DFDD"/>
    </w:rPr>
  </w:style>
  <w:style w:type="table" w:customStyle="1" w:styleId="Style1">
    <w:name w:val="Style1"/>
    <w:basedOn w:val="TableNormal"/>
    <w:uiPriority w:val="99"/>
    <w:rsid w:val="00317DCB"/>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7786721">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47210544">
      <w:bodyDiv w:val="1"/>
      <w:marLeft w:val="0"/>
      <w:marRight w:val="0"/>
      <w:marTop w:val="0"/>
      <w:marBottom w:val="0"/>
      <w:divBdr>
        <w:top w:val="none" w:sz="0" w:space="0" w:color="auto"/>
        <w:left w:val="none" w:sz="0" w:space="0" w:color="auto"/>
        <w:bottom w:val="none" w:sz="0" w:space="0" w:color="auto"/>
        <w:right w:val="none" w:sz="0" w:space="0" w:color="auto"/>
      </w:divBdr>
    </w:div>
    <w:div w:id="1417092741">
      <w:bodyDiv w:val="1"/>
      <w:marLeft w:val="0"/>
      <w:marRight w:val="0"/>
      <w:marTop w:val="0"/>
      <w:marBottom w:val="0"/>
      <w:divBdr>
        <w:top w:val="none" w:sz="0" w:space="0" w:color="auto"/>
        <w:left w:val="none" w:sz="0" w:space="0" w:color="auto"/>
        <w:bottom w:val="none" w:sz="0" w:space="0" w:color="auto"/>
        <w:right w:val="none" w:sz="0" w:space="0" w:color="auto"/>
      </w:divBdr>
    </w:div>
    <w:div w:id="1468474125">
      <w:bodyDiv w:val="1"/>
      <w:marLeft w:val="0"/>
      <w:marRight w:val="0"/>
      <w:marTop w:val="0"/>
      <w:marBottom w:val="0"/>
      <w:divBdr>
        <w:top w:val="none" w:sz="0" w:space="0" w:color="auto"/>
        <w:left w:val="none" w:sz="0" w:space="0" w:color="auto"/>
        <w:bottom w:val="none" w:sz="0" w:space="0" w:color="auto"/>
        <w:right w:val="none" w:sz="0" w:space="0" w:color="auto"/>
      </w:divBdr>
    </w:div>
    <w:div w:id="20090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rn.silverio@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search/all?keywords=ebss+alternative+funding&amp;order=relev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news/vital-help-with-energy-bills-on-the-way-for-millions-more-homes-across-great-britain-and-northern-ireland"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uncil-tax-support-fund-guidance/council-tax-support-fu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a9eb36-442d-4659-a17a-61b98045b5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B4176EC48F1C84BB69FD160165C16D7" ma:contentTypeVersion="8" ma:contentTypeDescription="Create a new document." ma:contentTypeScope="" ma:versionID="7e5352d29bf08b3765d0e528ec81e30b">
  <xsd:schema xmlns:xsd="http://www.w3.org/2001/XMLSchema" xmlns:xs="http://www.w3.org/2001/XMLSchema" xmlns:p="http://schemas.microsoft.com/office/2006/metadata/properties" xmlns:ns3="e5a9eb36-442d-4659-a17a-61b98045b592" targetNamespace="http://schemas.microsoft.com/office/2006/metadata/properties" ma:root="true" ma:fieldsID="38d1d1c4dea9d26f5dbf03913d2f6524" ns3:_="">
    <xsd:import namespace="e5a9eb36-442d-4659-a17a-61b98045b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9eb36-442d-4659-a17a-61b98045b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5a9eb36-442d-4659-a17a-61b98045b592"/>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405A00E5-3028-412C-8539-0B47D214F6AD}">
  <ds:schemaRefs>
    <ds:schemaRef ds:uri="http://schemas.openxmlformats.org/officeDocument/2006/bibliography"/>
  </ds:schemaRefs>
</ds:datastoreItem>
</file>

<file path=customXml/itemProps5.xml><?xml version="1.0" encoding="utf-8"?>
<ds:datastoreItem xmlns:ds="http://schemas.openxmlformats.org/officeDocument/2006/customXml" ds:itemID="{CA76DD43-4B1E-4D95-A409-1E3C66356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9eb36-442d-4659-a17a-61b98045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2465</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16248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6</cp:revision>
  <cp:lastPrinted>2014-10-31T16:34:00Z</cp:lastPrinted>
  <dcterms:created xsi:type="dcterms:W3CDTF">2023-03-03T09:34:00Z</dcterms:created>
  <dcterms:modified xsi:type="dcterms:W3CDTF">2023-03-08T12:11:00Z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y fmtid="{D5CDD505-2E9C-101B-9397-08002B2CF9AE}" pid="3" name="TaxKeyword">
    <vt:lpwstr>108;#Cabinet Report Template|b79b58f4-03f4-47dd-bec7-7bae4bc4af23</vt:lpwstr>
  </property>
</Properties>
</file>